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DE564" w14:textId="77777777" w:rsidR="00215706" w:rsidRPr="00164AD3" w:rsidRDefault="00495B55" w:rsidP="00747EF6">
      <w:pPr>
        <w:pStyle w:val="Titel"/>
        <w:pBdr>
          <w:bottom w:val="single" w:sz="8" w:space="31" w:color="4F81BD" w:themeColor="accent1"/>
        </w:pBdr>
        <w:jc w:val="center"/>
        <w:rPr>
          <w:rFonts w:asciiTheme="minorHAnsi" w:hAnsiTheme="minorHAnsi"/>
        </w:rPr>
      </w:pPr>
      <w:r w:rsidRPr="00164AD3">
        <w:rPr>
          <w:rFonts w:asciiTheme="minorHAnsi" w:hAnsiTheme="minorHAnsi"/>
          <w:noProof/>
        </w:rPr>
        <w:drawing>
          <wp:inline distT="0" distB="0" distL="0" distR="0" wp14:anchorId="5B44D6B9" wp14:editId="7AEE64D3">
            <wp:extent cx="3364821" cy="1078302"/>
            <wp:effectExtent l="0" t="0" r="762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3364576" cy="1078223"/>
                    </a:xfrm>
                    <a:prstGeom prst="rect">
                      <a:avLst/>
                    </a:prstGeom>
                  </pic:spPr>
                </pic:pic>
              </a:graphicData>
            </a:graphic>
          </wp:inline>
        </w:drawing>
      </w:r>
    </w:p>
    <w:p w14:paraId="7DF5EA51" w14:textId="77777777" w:rsidR="00215706" w:rsidRPr="00164AD3" w:rsidRDefault="00215706" w:rsidP="00747EF6">
      <w:pPr>
        <w:pStyle w:val="Titel"/>
        <w:pBdr>
          <w:bottom w:val="single" w:sz="8" w:space="31" w:color="4F81BD" w:themeColor="accent1"/>
        </w:pBdr>
        <w:rPr>
          <w:rFonts w:asciiTheme="minorHAnsi" w:hAnsiTheme="minorHAnsi"/>
        </w:rPr>
      </w:pPr>
    </w:p>
    <w:p w14:paraId="5E2B2015" w14:textId="77777777" w:rsidR="00215706" w:rsidRPr="00164AD3" w:rsidRDefault="00215706" w:rsidP="00747EF6">
      <w:pPr>
        <w:pStyle w:val="Titel"/>
        <w:pBdr>
          <w:bottom w:val="single" w:sz="8" w:space="31" w:color="4F81BD" w:themeColor="accent1"/>
        </w:pBdr>
        <w:rPr>
          <w:rFonts w:asciiTheme="minorHAnsi" w:hAnsiTheme="minorHAnsi"/>
        </w:rPr>
      </w:pPr>
    </w:p>
    <w:p w14:paraId="377AACCE" w14:textId="3F717F6A" w:rsidR="00BB6C39" w:rsidRPr="00164AD3" w:rsidRDefault="00E428F3" w:rsidP="00747EF6">
      <w:pPr>
        <w:pStyle w:val="Titel"/>
        <w:pBdr>
          <w:bottom w:val="single" w:sz="8" w:space="31" w:color="4F81BD" w:themeColor="accent1"/>
        </w:pBdr>
        <w:jc w:val="center"/>
        <w:rPr>
          <w:rFonts w:asciiTheme="minorHAnsi" w:hAnsiTheme="minorHAnsi"/>
        </w:rPr>
      </w:pPr>
      <w:r w:rsidRPr="00164AD3">
        <w:rPr>
          <w:rFonts w:asciiTheme="minorHAnsi" w:hAnsiTheme="minorHAnsi"/>
        </w:rPr>
        <w:t>Gemeentelijke</w:t>
      </w:r>
      <w:r w:rsidR="00177EE1" w:rsidRPr="00164AD3">
        <w:rPr>
          <w:rFonts w:asciiTheme="minorHAnsi" w:hAnsiTheme="minorHAnsi"/>
        </w:rPr>
        <w:t xml:space="preserve"> Samenwerking</w:t>
      </w:r>
    </w:p>
    <w:p w14:paraId="7844393E" w14:textId="7378A2BF" w:rsidR="00C1664E" w:rsidRDefault="00215706" w:rsidP="00747EF6">
      <w:pPr>
        <w:pStyle w:val="Ondertitel"/>
        <w:spacing w:line="240" w:lineRule="auto"/>
        <w:jc w:val="center"/>
        <w:rPr>
          <w:rFonts w:asciiTheme="minorHAnsi" w:hAnsiTheme="minorHAnsi"/>
        </w:rPr>
      </w:pPr>
      <w:r w:rsidRPr="00164AD3">
        <w:rPr>
          <w:rFonts w:asciiTheme="minorHAnsi" w:hAnsiTheme="minorHAnsi"/>
        </w:rPr>
        <w:t xml:space="preserve">Een onderzoek door de </w:t>
      </w:r>
      <w:r w:rsidR="00495B55" w:rsidRPr="00164AD3">
        <w:rPr>
          <w:rFonts w:asciiTheme="minorHAnsi" w:hAnsiTheme="minorHAnsi"/>
        </w:rPr>
        <w:t>Rekenkamer Hilversum</w:t>
      </w:r>
      <w:r w:rsidR="00A67380">
        <w:rPr>
          <w:rFonts w:asciiTheme="minorHAnsi" w:hAnsiTheme="minorHAnsi"/>
        </w:rPr>
        <w:t>: Conclusies en Aanbevelingen</w:t>
      </w:r>
    </w:p>
    <w:p w14:paraId="48360131" w14:textId="77777777" w:rsidR="00A67380" w:rsidRPr="00A67380" w:rsidRDefault="00A67380" w:rsidP="00A67380"/>
    <w:p w14:paraId="6C54FAA1" w14:textId="77777777" w:rsidR="00C1664E" w:rsidRPr="00164AD3" w:rsidRDefault="00C1664E" w:rsidP="00747EF6">
      <w:pPr>
        <w:spacing w:line="240" w:lineRule="auto"/>
      </w:pPr>
    </w:p>
    <w:p w14:paraId="131FDD1D" w14:textId="77777777" w:rsidR="00C1664E" w:rsidRPr="00164AD3" w:rsidRDefault="00C1664E" w:rsidP="00747EF6">
      <w:pPr>
        <w:spacing w:line="240" w:lineRule="auto"/>
      </w:pPr>
    </w:p>
    <w:p w14:paraId="4872674B" w14:textId="77777777" w:rsidR="00C1664E" w:rsidRPr="00164AD3" w:rsidRDefault="00C1664E" w:rsidP="00747EF6">
      <w:pPr>
        <w:spacing w:line="240" w:lineRule="auto"/>
      </w:pPr>
    </w:p>
    <w:p w14:paraId="67F18634" w14:textId="77777777" w:rsidR="00C1664E" w:rsidRPr="00164AD3" w:rsidRDefault="00C1664E" w:rsidP="00747EF6">
      <w:pPr>
        <w:spacing w:line="240" w:lineRule="auto"/>
      </w:pPr>
    </w:p>
    <w:p w14:paraId="37B6708D" w14:textId="77777777" w:rsidR="00C1664E" w:rsidRPr="00164AD3" w:rsidRDefault="00C1664E" w:rsidP="00747EF6">
      <w:pPr>
        <w:spacing w:line="240" w:lineRule="auto"/>
      </w:pPr>
    </w:p>
    <w:p w14:paraId="45DE13B0" w14:textId="77777777" w:rsidR="00BC3C41" w:rsidRDefault="00BC3C41" w:rsidP="00747EF6">
      <w:pPr>
        <w:spacing w:line="240" w:lineRule="auto"/>
        <w:rPr>
          <w:i/>
        </w:rPr>
      </w:pPr>
    </w:p>
    <w:p w14:paraId="73A6251F" w14:textId="77777777" w:rsidR="00BC3C41" w:rsidRDefault="00BC3C41" w:rsidP="00747EF6">
      <w:pPr>
        <w:spacing w:line="240" w:lineRule="auto"/>
        <w:rPr>
          <w:i/>
        </w:rPr>
      </w:pPr>
    </w:p>
    <w:p w14:paraId="47EAFC77" w14:textId="77777777" w:rsidR="00BC3C41" w:rsidRDefault="00BC3C41" w:rsidP="00747EF6">
      <w:pPr>
        <w:spacing w:line="240" w:lineRule="auto"/>
        <w:rPr>
          <w:i/>
        </w:rPr>
      </w:pPr>
    </w:p>
    <w:p w14:paraId="1CE431C8" w14:textId="77777777" w:rsidR="00BC3C41" w:rsidRDefault="00BC3C41" w:rsidP="00747EF6">
      <w:pPr>
        <w:spacing w:line="240" w:lineRule="auto"/>
        <w:rPr>
          <w:i/>
        </w:rPr>
      </w:pPr>
    </w:p>
    <w:p w14:paraId="7956833E" w14:textId="77777777" w:rsidR="00BC3C41" w:rsidRDefault="00BC3C41" w:rsidP="00747EF6">
      <w:pPr>
        <w:spacing w:line="240" w:lineRule="auto"/>
        <w:rPr>
          <w:i/>
        </w:rPr>
      </w:pPr>
    </w:p>
    <w:p w14:paraId="6D08AE22" w14:textId="112AF279" w:rsidR="00C1664E" w:rsidRPr="00164AD3" w:rsidRDefault="00C1664E" w:rsidP="00747EF6">
      <w:pPr>
        <w:spacing w:line="240" w:lineRule="auto"/>
        <w:rPr>
          <w:i/>
        </w:rPr>
      </w:pPr>
      <w:r w:rsidRPr="00164AD3">
        <w:rPr>
          <w:i/>
        </w:rPr>
        <w:t xml:space="preserve">Status: </w:t>
      </w:r>
      <w:r w:rsidR="00F14514">
        <w:rPr>
          <w:i/>
        </w:rPr>
        <w:t>Vastgesteld, 7 februari 2018</w:t>
      </w:r>
    </w:p>
    <w:p w14:paraId="010D3130" w14:textId="2E912451" w:rsidR="00B04E20" w:rsidRPr="00164AD3" w:rsidRDefault="00B04E20" w:rsidP="00747EF6">
      <w:pPr>
        <w:spacing w:line="240" w:lineRule="auto"/>
        <w:rPr>
          <w:i/>
        </w:rPr>
      </w:pPr>
    </w:p>
    <w:p w14:paraId="7224A207" w14:textId="77777777" w:rsidR="00C1664E" w:rsidRPr="00164AD3" w:rsidRDefault="00C1664E" w:rsidP="00747EF6">
      <w:pPr>
        <w:spacing w:line="240" w:lineRule="auto"/>
      </w:pPr>
    </w:p>
    <w:p w14:paraId="0268CB1A" w14:textId="77777777" w:rsidR="00C1664E" w:rsidRPr="00164AD3" w:rsidRDefault="00C1664E" w:rsidP="00747EF6">
      <w:pPr>
        <w:spacing w:line="240" w:lineRule="auto"/>
      </w:pPr>
    </w:p>
    <w:p w14:paraId="09445A53" w14:textId="77777777" w:rsidR="00C1664E" w:rsidRPr="00164AD3" w:rsidRDefault="00C1664E" w:rsidP="00747EF6">
      <w:pPr>
        <w:spacing w:line="240" w:lineRule="auto"/>
      </w:pPr>
    </w:p>
    <w:p w14:paraId="1E49C646" w14:textId="77777777" w:rsidR="00C1664E" w:rsidRPr="00164AD3" w:rsidRDefault="00C1664E" w:rsidP="00747EF6">
      <w:pPr>
        <w:spacing w:line="240" w:lineRule="auto"/>
      </w:pPr>
    </w:p>
    <w:p w14:paraId="0F4824AB" w14:textId="77777777" w:rsidR="00495B55" w:rsidRPr="00164AD3" w:rsidRDefault="00C1664E" w:rsidP="00747EF6">
      <w:pPr>
        <w:spacing w:after="0" w:line="240" w:lineRule="auto"/>
      </w:pPr>
      <w:r w:rsidRPr="00164AD3">
        <w:tab/>
      </w:r>
    </w:p>
    <w:p w14:paraId="5DB37605" w14:textId="77777777" w:rsidR="00773761" w:rsidRPr="00164AD3" w:rsidRDefault="00773761" w:rsidP="00747EF6">
      <w:pPr>
        <w:spacing w:line="240" w:lineRule="auto"/>
      </w:pPr>
      <w:r w:rsidRPr="00164AD3">
        <w:br w:type="page"/>
      </w:r>
    </w:p>
    <w:p w14:paraId="48C3815C" w14:textId="77777777" w:rsidR="00773761" w:rsidRPr="00164AD3" w:rsidRDefault="00773761" w:rsidP="00747EF6">
      <w:pPr>
        <w:pStyle w:val="Kop1"/>
        <w:spacing w:line="240" w:lineRule="auto"/>
        <w:rPr>
          <w:rFonts w:asciiTheme="minorHAnsi" w:hAnsiTheme="minorHAnsi"/>
        </w:rPr>
      </w:pPr>
      <w:bookmarkStart w:id="0" w:name="_Toc503517573"/>
      <w:r w:rsidRPr="00164AD3">
        <w:rPr>
          <w:rFonts w:asciiTheme="minorHAnsi" w:hAnsiTheme="minorHAnsi"/>
        </w:rPr>
        <w:lastRenderedPageBreak/>
        <w:t>Voorwoord</w:t>
      </w:r>
      <w:bookmarkEnd w:id="0"/>
    </w:p>
    <w:p w14:paraId="0F4678FF" w14:textId="77777777" w:rsidR="006D1A09" w:rsidRPr="00164AD3" w:rsidRDefault="006D1A09" w:rsidP="00747EF6">
      <w:pPr>
        <w:spacing w:line="240" w:lineRule="auto"/>
      </w:pPr>
    </w:p>
    <w:p w14:paraId="0D1825A4" w14:textId="50B5060B" w:rsidR="004B11B5" w:rsidRDefault="004B11B5" w:rsidP="004B11B5">
      <w:pPr>
        <w:spacing w:after="0"/>
      </w:pPr>
      <w:r>
        <w:t>Voor u lig</w:t>
      </w:r>
      <w:r w:rsidR="00A67380">
        <w:t xml:space="preserve">gen de conclusies en </w:t>
      </w:r>
      <w:r w:rsidR="003E78D0">
        <w:t>aanbevelingen</w:t>
      </w:r>
      <w:r w:rsidR="00A67380">
        <w:t xml:space="preserve"> van </w:t>
      </w:r>
      <w:r w:rsidR="003E78D0">
        <w:t xml:space="preserve">het </w:t>
      </w:r>
      <w:r w:rsidR="00A67380">
        <w:t xml:space="preserve">onderzoek </w:t>
      </w:r>
      <w:r>
        <w:t xml:space="preserve">van de </w:t>
      </w:r>
      <w:r w:rsidR="00322438">
        <w:t>r</w:t>
      </w:r>
      <w:r>
        <w:t>ekenkamer Hilversum naar gemeentelijke samenwerking.</w:t>
      </w:r>
    </w:p>
    <w:p w14:paraId="3A1C4CD4" w14:textId="77777777" w:rsidR="00322438" w:rsidRDefault="00322438" w:rsidP="003E78D0">
      <w:pPr>
        <w:spacing w:after="0"/>
        <w:jc w:val="both"/>
        <w:rPr>
          <w:rFonts w:cs="Arial"/>
        </w:rPr>
      </w:pPr>
    </w:p>
    <w:p w14:paraId="72977080" w14:textId="1395BF85" w:rsidR="003E78D0" w:rsidRPr="003E78D0" w:rsidRDefault="004B11B5" w:rsidP="003E78D0">
      <w:pPr>
        <w:spacing w:after="0"/>
        <w:jc w:val="both"/>
        <w:rPr>
          <w:rFonts w:cs="Arial"/>
        </w:rPr>
      </w:pPr>
      <w:r w:rsidRPr="004B11B5">
        <w:rPr>
          <w:rFonts w:cs="Arial"/>
        </w:rPr>
        <w:t xml:space="preserve">De rekenkamer Hilversum heeft </w:t>
      </w:r>
      <w:r w:rsidR="00D5676A">
        <w:rPr>
          <w:rFonts w:cs="Arial"/>
        </w:rPr>
        <w:t>geïnventariseerd</w:t>
      </w:r>
      <w:r w:rsidRPr="004B11B5">
        <w:rPr>
          <w:rFonts w:cs="Arial"/>
        </w:rPr>
        <w:t xml:space="preserve"> </w:t>
      </w:r>
      <w:r>
        <w:rPr>
          <w:rFonts w:cs="Arial"/>
        </w:rPr>
        <w:t xml:space="preserve">aan welke </w:t>
      </w:r>
      <w:r w:rsidR="00D5676A">
        <w:rPr>
          <w:rFonts w:cs="Arial"/>
        </w:rPr>
        <w:t xml:space="preserve">regionale en bovenregionale </w:t>
      </w:r>
      <w:r>
        <w:rPr>
          <w:rFonts w:cs="Arial"/>
        </w:rPr>
        <w:t>samenwerkingsverbanden de gemeente Hilversum deelneemt</w:t>
      </w:r>
      <w:r w:rsidR="00D5676A">
        <w:rPr>
          <w:rFonts w:cs="Arial"/>
        </w:rPr>
        <w:t>,</w:t>
      </w:r>
      <w:r w:rsidR="00D5676A" w:rsidRPr="00D5676A">
        <w:t xml:space="preserve"> </w:t>
      </w:r>
      <w:r w:rsidR="00D5676A">
        <w:t>wat de kosten en baten zijn en welke mogelijkheden tot sturing en controle de raad op deze samenwerkingsverbanden heeft</w:t>
      </w:r>
      <w:r>
        <w:rPr>
          <w:rFonts w:cs="Arial"/>
        </w:rPr>
        <w:t xml:space="preserve">. Daarnaast heeft de </w:t>
      </w:r>
      <w:r w:rsidR="00322438">
        <w:rPr>
          <w:rFonts w:cs="Arial"/>
        </w:rPr>
        <w:t>r</w:t>
      </w:r>
      <w:r w:rsidR="003E78D0">
        <w:rPr>
          <w:rFonts w:cs="Arial"/>
        </w:rPr>
        <w:t>ekenkamer</w:t>
      </w:r>
      <w:r>
        <w:rPr>
          <w:rFonts w:cs="Arial"/>
        </w:rPr>
        <w:t xml:space="preserve"> Hilversum een verdiepende studie verricht naar vier </w:t>
      </w:r>
      <w:r w:rsidR="00D5676A">
        <w:rPr>
          <w:rFonts w:cs="Arial"/>
        </w:rPr>
        <w:t xml:space="preserve">de volgende </w:t>
      </w:r>
      <w:r w:rsidR="00D5676A" w:rsidRPr="003E78D0">
        <w:rPr>
          <w:rFonts w:cs="Arial"/>
        </w:rPr>
        <w:t xml:space="preserve">vier </w:t>
      </w:r>
      <w:r w:rsidR="003E78D0" w:rsidRPr="003E78D0">
        <w:rPr>
          <w:rFonts w:cs="Arial"/>
        </w:rPr>
        <w:t>samenwerkingsverbanden:</w:t>
      </w:r>
    </w:p>
    <w:p w14:paraId="31742AC2" w14:textId="36C3C561" w:rsidR="00D5676A" w:rsidRPr="003E78D0" w:rsidRDefault="00D5676A" w:rsidP="003E78D0">
      <w:pPr>
        <w:pStyle w:val="Lijstalinea"/>
        <w:numPr>
          <w:ilvl w:val="0"/>
          <w:numId w:val="48"/>
        </w:numPr>
        <w:spacing w:after="0"/>
        <w:jc w:val="both"/>
      </w:pPr>
      <w:r w:rsidRPr="003E78D0">
        <w:t>Metropoolregio Amsterdam;</w:t>
      </w:r>
    </w:p>
    <w:p w14:paraId="50991DE8" w14:textId="77777777" w:rsidR="00D5676A" w:rsidRPr="003E78D0" w:rsidRDefault="00D5676A" w:rsidP="003E78D0">
      <w:pPr>
        <w:pStyle w:val="BasistekstPP"/>
        <w:numPr>
          <w:ilvl w:val="0"/>
          <w:numId w:val="48"/>
        </w:numPr>
        <w:rPr>
          <w:rFonts w:asciiTheme="minorHAnsi" w:hAnsiTheme="minorHAnsi"/>
        </w:rPr>
      </w:pPr>
      <w:r w:rsidRPr="003E78D0">
        <w:rPr>
          <w:rFonts w:asciiTheme="minorHAnsi" w:hAnsiTheme="minorHAnsi"/>
        </w:rPr>
        <w:t>Regio Gooi en Vechtstreek;</w:t>
      </w:r>
    </w:p>
    <w:p w14:paraId="1D1D276C" w14:textId="1F44238E" w:rsidR="00D5676A" w:rsidRPr="003E78D0" w:rsidRDefault="00322438" w:rsidP="003E78D0">
      <w:pPr>
        <w:pStyle w:val="BasistekstPP"/>
        <w:numPr>
          <w:ilvl w:val="0"/>
          <w:numId w:val="48"/>
        </w:numPr>
        <w:rPr>
          <w:rFonts w:asciiTheme="minorHAnsi" w:hAnsiTheme="minorHAnsi"/>
        </w:rPr>
      </w:pPr>
      <w:r>
        <w:rPr>
          <w:rFonts w:asciiTheme="minorHAnsi" w:hAnsiTheme="minorHAnsi"/>
        </w:rPr>
        <w:t xml:space="preserve">De </w:t>
      </w:r>
      <w:r w:rsidR="00D5676A" w:rsidRPr="003E78D0">
        <w:rPr>
          <w:rFonts w:asciiTheme="minorHAnsi" w:hAnsiTheme="minorHAnsi"/>
        </w:rPr>
        <w:t>Veiligheidsregio</w:t>
      </w:r>
      <w:r>
        <w:rPr>
          <w:rFonts w:asciiTheme="minorHAnsi" w:hAnsiTheme="minorHAnsi"/>
        </w:rPr>
        <w:t xml:space="preserve"> Gooi en Vechtstreek</w:t>
      </w:r>
      <w:r w:rsidR="00D5676A" w:rsidRPr="003E78D0">
        <w:rPr>
          <w:rFonts w:asciiTheme="minorHAnsi" w:hAnsiTheme="minorHAnsi"/>
        </w:rPr>
        <w:t>;</w:t>
      </w:r>
    </w:p>
    <w:p w14:paraId="027E216C" w14:textId="77777777" w:rsidR="00D5676A" w:rsidRPr="003E78D0" w:rsidRDefault="00D5676A" w:rsidP="003E78D0">
      <w:pPr>
        <w:pStyle w:val="BasistekstPP"/>
        <w:numPr>
          <w:ilvl w:val="0"/>
          <w:numId w:val="48"/>
        </w:numPr>
        <w:rPr>
          <w:rFonts w:asciiTheme="minorHAnsi" w:hAnsiTheme="minorHAnsi"/>
        </w:rPr>
      </w:pPr>
      <w:r w:rsidRPr="003E78D0">
        <w:rPr>
          <w:rFonts w:asciiTheme="minorHAnsi" w:hAnsiTheme="minorHAnsi"/>
        </w:rPr>
        <w:t>Stichting Goois Natuurreservaat.</w:t>
      </w:r>
    </w:p>
    <w:p w14:paraId="554A05D3" w14:textId="77777777" w:rsidR="00337E52" w:rsidRDefault="00337E52" w:rsidP="004B11B5">
      <w:pPr>
        <w:jc w:val="both"/>
        <w:rPr>
          <w:rFonts w:cs="Arial"/>
        </w:rPr>
      </w:pPr>
    </w:p>
    <w:p w14:paraId="4D652143" w14:textId="5C8D5AC3" w:rsidR="004B11B5" w:rsidRPr="004B11B5" w:rsidRDefault="00D5676A" w:rsidP="004B11B5">
      <w:pPr>
        <w:jc w:val="both"/>
        <w:rPr>
          <w:rFonts w:cs="Arial"/>
        </w:rPr>
      </w:pPr>
      <w:r>
        <w:rPr>
          <w:rFonts w:cs="Arial"/>
        </w:rPr>
        <w:t>D</w:t>
      </w:r>
      <w:r w:rsidR="004B11B5" w:rsidRPr="004B11B5">
        <w:rPr>
          <w:rFonts w:cs="Arial"/>
        </w:rPr>
        <w:t xml:space="preserve">e </w:t>
      </w:r>
      <w:proofErr w:type="spellStart"/>
      <w:r w:rsidR="00337E52">
        <w:rPr>
          <w:rFonts w:cs="Arial"/>
        </w:rPr>
        <w:t>onderzoeks</w:t>
      </w:r>
      <w:r w:rsidR="003E78D0" w:rsidRPr="004B11B5">
        <w:rPr>
          <w:rFonts w:cs="Arial"/>
        </w:rPr>
        <w:t>werk</w:t>
      </w:r>
      <w:r w:rsidR="003E78D0">
        <w:rPr>
          <w:rFonts w:cs="Arial"/>
        </w:rPr>
        <w:t>zaamheden</w:t>
      </w:r>
      <w:proofErr w:type="spellEnd"/>
      <w:r w:rsidR="00F411D0">
        <w:rPr>
          <w:rFonts w:cs="Arial"/>
        </w:rPr>
        <w:t xml:space="preserve"> werden in de periode april</w:t>
      </w:r>
      <w:r w:rsidR="004B11B5" w:rsidRPr="004B11B5">
        <w:rPr>
          <w:rFonts w:cs="Arial"/>
        </w:rPr>
        <w:t xml:space="preserve"> 201</w:t>
      </w:r>
      <w:r w:rsidR="00F411D0">
        <w:rPr>
          <w:rFonts w:cs="Arial"/>
        </w:rPr>
        <w:t>7</w:t>
      </w:r>
      <w:r w:rsidR="004B11B5" w:rsidRPr="004B11B5">
        <w:rPr>
          <w:rFonts w:cs="Arial"/>
        </w:rPr>
        <w:t xml:space="preserve"> tot en met </w:t>
      </w:r>
      <w:r w:rsidR="00F411D0">
        <w:rPr>
          <w:rFonts w:cs="Arial"/>
        </w:rPr>
        <w:t xml:space="preserve">december </w:t>
      </w:r>
      <w:r w:rsidR="004B11B5" w:rsidRPr="004B11B5">
        <w:rPr>
          <w:rFonts w:cs="Arial"/>
        </w:rPr>
        <w:t>201</w:t>
      </w:r>
      <w:r w:rsidR="003E78D0">
        <w:rPr>
          <w:rFonts w:cs="Arial"/>
        </w:rPr>
        <w:t>7</w:t>
      </w:r>
      <w:r w:rsidR="004B11B5" w:rsidRPr="004B11B5">
        <w:rPr>
          <w:rFonts w:cs="Arial"/>
        </w:rPr>
        <w:t xml:space="preserve"> in opdracht van de rekenkamer uitgevoerd door onderzoekers van </w:t>
      </w:r>
      <w:r w:rsidR="00F411D0">
        <w:rPr>
          <w:rFonts w:cs="Arial"/>
        </w:rPr>
        <w:t xml:space="preserve">Partners + </w:t>
      </w:r>
      <w:proofErr w:type="spellStart"/>
      <w:r w:rsidR="00F411D0">
        <w:rPr>
          <w:rFonts w:cs="Arial"/>
        </w:rPr>
        <w:t>Pröpper</w:t>
      </w:r>
      <w:proofErr w:type="spellEnd"/>
      <w:r w:rsidR="004B11B5" w:rsidRPr="004B11B5">
        <w:rPr>
          <w:rFonts w:cs="Arial"/>
        </w:rPr>
        <w:t xml:space="preserve">. Hun </w:t>
      </w:r>
      <w:r w:rsidR="00F411D0">
        <w:rPr>
          <w:rFonts w:cs="Arial"/>
        </w:rPr>
        <w:t>nota</w:t>
      </w:r>
      <w:r w:rsidR="004B11B5" w:rsidRPr="004B11B5">
        <w:rPr>
          <w:rFonts w:cs="Arial"/>
        </w:rPr>
        <w:t xml:space="preserve"> van bevindingen treft u als bijlage aan.</w:t>
      </w:r>
    </w:p>
    <w:p w14:paraId="3BB9E9DF" w14:textId="5B8AC865" w:rsidR="004B11B5" w:rsidRPr="004B11B5" w:rsidRDefault="004B11B5" w:rsidP="004B11B5">
      <w:pPr>
        <w:jc w:val="both"/>
        <w:rPr>
          <w:rFonts w:cs="Arial"/>
        </w:rPr>
      </w:pPr>
      <w:r w:rsidRPr="004B11B5">
        <w:rPr>
          <w:rFonts w:cs="Arial"/>
        </w:rPr>
        <w:t xml:space="preserve">Op basis van het rapport van </w:t>
      </w:r>
      <w:r w:rsidR="00F411D0">
        <w:rPr>
          <w:rFonts w:cs="Arial"/>
        </w:rPr>
        <w:t xml:space="preserve">Partners + </w:t>
      </w:r>
      <w:proofErr w:type="spellStart"/>
      <w:r w:rsidR="00F411D0">
        <w:rPr>
          <w:rFonts w:cs="Arial"/>
        </w:rPr>
        <w:t>Pröpper</w:t>
      </w:r>
      <w:proofErr w:type="spellEnd"/>
      <w:r w:rsidRPr="004B11B5">
        <w:rPr>
          <w:rFonts w:cs="Arial"/>
        </w:rPr>
        <w:t xml:space="preserve"> komt de rekenkamer tot </w:t>
      </w:r>
      <w:r w:rsidR="00F411D0">
        <w:rPr>
          <w:rFonts w:cs="Arial"/>
        </w:rPr>
        <w:t>zeven</w:t>
      </w:r>
      <w:r w:rsidR="003E78D0">
        <w:rPr>
          <w:rFonts w:cs="Arial"/>
        </w:rPr>
        <w:t xml:space="preserve"> </w:t>
      </w:r>
      <w:r w:rsidRPr="004B11B5">
        <w:rPr>
          <w:rFonts w:cs="Arial"/>
        </w:rPr>
        <w:t xml:space="preserve">conclusies en doet zij vijf aanbevelingen. Deze </w:t>
      </w:r>
      <w:r w:rsidR="00F411D0">
        <w:rPr>
          <w:rFonts w:cs="Arial"/>
        </w:rPr>
        <w:t>zeven</w:t>
      </w:r>
      <w:r w:rsidRPr="004B11B5">
        <w:rPr>
          <w:rFonts w:cs="Arial"/>
        </w:rPr>
        <w:t xml:space="preserve"> conclusies vindt u hierna – voorzien van een toelichting – gevolgd door de </w:t>
      </w:r>
      <w:r w:rsidR="00F411D0">
        <w:rPr>
          <w:rFonts w:cs="Arial"/>
        </w:rPr>
        <w:t xml:space="preserve">vijf </w:t>
      </w:r>
      <w:r w:rsidRPr="004B11B5">
        <w:rPr>
          <w:rFonts w:cs="Arial"/>
        </w:rPr>
        <w:t>aanbevelingen.</w:t>
      </w:r>
    </w:p>
    <w:p w14:paraId="664DE461" w14:textId="77777777" w:rsidR="004B11B5" w:rsidRDefault="004B11B5" w:rsidP="004B11B5">
      <w:pPr>
        <w:jc w:val="both"/>
        <w:rPr>
          <w:rFonts w:cs="Arial"/>
          <w:sz w:val="20"/>
        </w:rPr>
      </w:pPr>
    </w:p>
    <w:p w14:paraId="192F9916" w14:textId="77777777" w:rsidR="00177EE1" w:rsidRPr="00164AD3" w:rsidRDefault="00177EE1" w:rsidP="00747EF6">
      <w:pPr>
        <w:spacing w:line="240" w:lineRule="auto"/>
      </w:pPr>
      <w:r w:rsidRPr="00164AD3">
        <w:br w:type="page"/>
      </w:r>
    </w:p>
    <w:sdt>
      <w:sdtPr>
        <w:rPr>
          <w:rFonts w:asciiTheme="minorHAnsi" w:eastAsiaTheme="minorEastAsia" w:hAnsiTheme="minorHAnsi" w:cstheme="minorBidi"/>
          <w:b w:val="0"/>
          <w:bCs w:val="0"/>
          <w:color w:val="auto"/>
          <w:sz w:val="22"/>
          <w:szCs w:val="22"/>
        </w:rPr>
        <w:id w:val="2719348"/>
        <w:docPartObj>
          <w:docPartGallery w:val="Table of Contents"/>
          <w:docPartUnique/>
        </w:docPartObj>
      </w:sdtPr>
      <w:sdtEndPr/>
      <w:sdtContent>
        <w:p w14:paraId="5210B13D" w14:textId="77777777" w:rsidR="00177EE1" w:rsidRPr="00164AD3" w:rsidRDefault="00177EE1" w:rsidP="00747EF6">
          <w:pPr>
            <w:pStyle w:val="Kopvaninhoudsopgave"/>
            <w:spacing w:line="240" w:lineRule="auto"/>
            <w:rPr>
              <w:rFonts w:asciiTheme="minorHAnsi" w:hAnsiTheme="minorHAnsi"/>
            </w:rPr>
          </w:pPr>
          <w:r w:rsidRPr="00164AD3">
            <w:rPr>
              <w:rFonts w:asciiTheme="minorHAnsi" w:hAnsiTheme="minorHAnsi"/>
            </w:rPr>
            <w:t>Inhoud</w:t>
          </w:r>
        </w:p>
        <w:p w14:paraId="656C5F9A" w14:textId="77777777" w:rsidR="002034FD" w:rsidRPr="00164AD3" w:rsidRDefault="002034FD" w:rsidP="00747EF6">
          <w:pPr>
            <w:pStyle w:val="Inhopg1"/>
            <w:spacing w:line="240" w:lineRule="auto"/>
          </w:pPr>
        </w:p>
        <w:p w14:paraId="099C8D1C" w14:textId="77777777" w:rsidR="00177EE1" w:rsidRPr="00164AD3" w:rsidRDefault="002335B4" w:rsidP="00747EF6">
          <w:pPr>
            <w:pStyle w:val="Inhopg1"/>
            <w:spacing w:line="240" w:lineRule="auto"/>
            <w:rPr>
              <w:noProof/>
            </w:rPr>
          </w:pPr>
          <w:r w:rsidRPr="00164AD3">
            <w:fldChar w:fldCharType="begin"/>
          </w:r>
          <w:r w:rsidR="00177EE1" w:rsidRPr="00164AD3">
            <w:instrText xml:space="preserve"> TOC \o "1-3" \h \z \u </w:instrText>
          </w:r>
          <w:r w:rsidRPr="00164AD3">
            <w:fldChar w:fldCharType="separate"/>
          </w:r>
          <w:hyperlink w:anchor="_Toc503517573" w:history="1">
            <w:r w:rsidR="00177EE1" w:rsidRPr="00164AD3">
              <w:rPr>
                <w:rStyle w:val="Hyperlink"/>
                <w:noProof/>
              </w:rPr>
              <w:t>Voorwoord</w:t>
            </w:r>
            <w:r w:rsidR="00177EE1" w:rsidRPr="00164AD3">
              <w:rPr>
                <w:noProof/>
                <w:webHidden/>
              </w:rPr>
              <w:tab/>
            </w:r>
            <w:r w:rsidRPr="00164AD3">
              <w:rPr>
                <w:noProof/>
                <w:webHidden/>
              </w:rPr>
              <w:fldChar w:fldCharType="begin"/>
            </w:r>
            <w:r w:rsidR="00177EE1" w:rsidRPr="00164AD3">
              <w:rPr>
                <w:noProof/>
                <w:webHidden/>
              </w:rPr>
              <w:instrText xml:space="preserve"> PAGEREF _Toc503517573 \h </w:instrText>
            </w:r>
            <w:r w:rsidRPr="00164AD3">
              <w:rPr>
                <w:noProof/>
                <w:webHidden/>
              </w:rPr>
            </w:r>
            <w:r w:rsidRPr="00164AD3">
              <w:rPr>
                <w:noProof/>
                <w:webHidden/>
              </w:rPr>
              <w:fldChar w:fldCharType="separate"/>
            </w:r>
            <w:r w:rsidR="004B11B5">
              <w:rPr>
                <w:noProof/>
                <w:webHidden/>
              </w:rPr>
              <w:t>2</w:t>
            </w:r>
            <w:r w:rsidRPr="00164AD3">
              <w:rPr>
                <w:noProof/>
                <w:webHidden/>
              </w:rPr>
              <w:fldChar w:fldCharType="end"/>
            </w:r>
          </w:hyperlink>
        </w:p>
        <w:p w14:paraId="55DE2FCE" w14:textId="77777777" w:rsidR="00177EE1" w:rsidRPr="00164AD3" w:rsidRDefault="003D25D6" w:rsidP="00747EF6">
          <w:pPr>
            <w:pStyle w:val="Inhopg1"/>
            <w:tabs>
              <w:tab w:val="left" w:pos="660"/>
            </w:tabs>
            <w:spacing w:line="240" w:lineRule="auto"/>
            <w:rPr>
              <w:noProof/>
            </w:rPr>
          </w:pPr>
          <w:hyperlink w:anchor="_Toc503517574" w:history="1">
            <w:r w:rsidR="00177EE1" w:rsidRPr="00164AD3">
              <w:rPr>
                <w:rStyle w:val="Hyperlink"/>
                <w:noProof/>
              </w:rPr>
              <w:t>1</w:t>
            </w:r>
            <w:r w:rsidR="00177EE1" w:rsidRPr="00164AD3">
              <w:rPr>
                <w:noProof/>
              </w:rPr>
              <w:tab/>
            </w:r>
            <w:r w:rsidR="00177EE1" w:rsidRPr="00164AD3">
              <w:rPr>
                <w:rStyle w:val="Hyperlink"/>
                <w:noProof/>
              </w:rPr>
              <w:t>Conclusies</w:t>
            </w:r>
            <w:r w:rsidR="00177EE1" w:rsidRPr="00164AD3">
              <w:rPr>
                <w:noProof/>
                <w:webHidden/>
              </w:rPr>
              <w:tab/>
            </w:r>
            <w:r w:rsidR="002335B4" w:rsidRPr="00164AD3">
              <w:rPr>
                <w:noProof/>
                <w:webHidden/>
              </w:rPr>
              <w:fldChar w:fldCharType="begin"/>
            </w:r>
            <w:r w:rsidR="00177EE1" w:rsidRPr="00164AD3">
              <w:rPr>
                <w:noProof/>
                <w:webHidden/>
              </w:rPr>
              <w:instrText xml:space="preserve"> PAGEREF _Toc503517574 \h </w:instrText>
            </w:r>
            <w:r w:rsidR="002335B4" w:rsidRPr="00164AD3">
              <w:rPr>
                <w:noProof/>
                <w:webHidden/>
              </w:rPr>
            </w:r>
            <w:r w:rsidR="002335B4" w:rsidRPr="00164AD3">
              <w:rPr>
                <w:noProof/>
                <w:webHidden/>
              </w:rPr>
              <w:fldChar w:fldCharType="separate"/>
            </w:r>
            <w:r w:rsidR="004B11B5">
              <w:rPr>
                <w:noProof/>
                <w:webHidden/>
              </w:rPr>
              <w:t>4</w:t>
            </w:r>
            <w:r w:rsidR="002335B4" w:rsidRPr="00164AD3">
              <w:rPr>
                <w:noProof/>
                <w:webHidden/>
              </w:rPr>
              <w:fldChar w:fldCharType="end"/>
            </w:r>
          </w:hyperlink>
        </w:p>
        <w:p w14:paraId="47DCDA5C" w14:textId="77777777" w:rsidR="00177EE1" w:rsidRPr="00164AD3" w:rsidRDefault="003D25D6" w:rsidP="00747EF6">
          <w:pPr>
            <w:pStyle w:val="Inhopg1"/>
            <w:tabs>
              <w:tab w:val="left" w:pos="660"/>
            </w:tabs>
            <w:spacing w:line="240" w:lineRule="auto"/>
            <w:rPr>
              <w:noProof/>
            </w:rPr>
          </w:pPr>
          <w:hyperlink w:anchor="_Toc503517582" w:history="1">
            <w:r w:rsidR="00177EE1" w:rsidRPr="00164AD3">
              <w:rPr>
                <w:rStyle w:val="Hyperlink"/>
                <w:noProof/>
              </w:rPr>
              <w:t>2</w:t>
            </w:r>
            <w:r w:rsidR="00177EE1" w:rsidRPr="00164AD3">
              <w:rPr>
                <w:noProof/>
              </w:rPr>
              <w:tab/>
            </w:r>
            <w:r w:rsidR="00177EE1" w:rsidRPr="00164AD3">
              <w:rPr>
                <w:rStyle w:val="Hyperlink"/>
                <w:noProof/>
              </w:rPr>
              <w:t>Aanbevelingen</w:t>
            </w:r>
            <w:r w:rsidR="00177EE1" w:rsidRPr="00164AD3">
              <w:rPr>
                <w:noProof/>
                <w:webHidden/>
              </w:rPr>
              <w:tab/>
            </w:r>
            <w:r w:rsidR="002335B4" w:rsidRPr="00164AD3">
              <w:rPr>
                <w:noProof/>
                <w:webHidden/>
              </w:rPr>
              <w:fldChar w:fldCharType="begin"/>
            </w:r>
            <w:r w:rsidR="00177EE1" w:rsidRPr="00164AD3">
              <w:rPr>
                <w:noProof/>
                <w:webHidden/>
              </w:rPr>
              <w:instrText xml:space="preserve"> PAGEREF _Toc503517582 \h </w:instrText>
            </w:r>
            <w:r w:rsidR="002335B4" w:rsidRPr="00164AD3">
              <w:rPr>
                <w:noProof/>
                <w:webHidden/>
              </w:rPr>
            </w:r>
            <w:r w:rsidR="002335B4" w:rsidRPr="00164AD3">
              <w:rPr>
                <w:noProof/>
                <w:webHidden/>
              </w:rPr>
              <w:fldChar w:fldCharType="separate"/>
            </w:r>
            <w:r w:rsidR="004B11B5">
              <w:rPr>
                <w:noProof/>
                <w:webHidden/>
              </w:rPr>
              <w:t>8</w:t>
            </w:r>
            <w:r w:rsidR="002335B4" w:rsidRPr="00164AD3">
              <w:rPr>
                <w:noProof/>
                <w:webHidden/>
              </w:rPr>
              <w:fldChar w:fldCharType="end"/>
            </w:r>
          </w:hyperlink>
        </w:p>
        <w:p w14:paraId="098B4348" w14:textId="0F4A2CC9" w:rsidR="00177EE1" w:rsidRPr="00164AD3" w:rsidRDefault="003D25D6" w:rsidP="00747EF6">
          <w:pPr>
            <w:pStyle w:val="Inhopg1"/>
            <w:tabs>
              <w:tab w:val="left" w:pos="660"/>
            </w:tabs>
            <w:spacing w:line="240" w:lineRule="auto"/>
            <w:rPr>
              <w:noProof/>
            </w:rPr>
          </w:pPr>
          <w:hyperlink w:anchor="_Toc503517589" w:history="1"/>
        </w:p>
        <w:p w14:paraId="3EA0C5CC" w14:textId="77777777" w:rsidR="00177EE1" w:rsidRPr="00164AD3" w:rsidRDefault="002335B4" w:rsidP="00747EF6">
          <w:pPr>
            <w:spacing w:line="240" w:lineRule="auto"/>
          </w:pPr>
          <w:r w:rsidRPr="00164AD3">
            <w:fldChar w:fldCharType="end"/>
          </w:r>
        </w:p>
      </w:sdtContent>
    </w:sdt>
    <w:p w14:paraId="38D0F621" w14:textId="77777777" w:rsidR="006D1A09" w:rsidRPr="00164AD3" w:rsidRDefault="00495B55" w:rsidP="00747EF6">
      <w:pPr>
        <w:spacing w:after="0" w:line="240" w:lineRule="auto"/>
      </w:pPr>
      <w:r w:rsidRPr="00164AD3">
        <w:br w:type="page"/>
      </w:r>
    </w:p>
    <w:p w14:paraId="437F33B8" w14:textId="77777777" w:rsidR="00177EE1" w:rsidRPr="00164AD3" w:rsidRDefault="00177EE1" w:rsidP="00747EF6">
      <w:pPr>
        <w:pStyle w:val="Kop1"/>
        <w:spacing w:line="240" w:lineRule="auto"/>
        <w:rPr>
          <w:rFonts w:asciiTheme="minorHAnsi" w:hAnsiTheme="minorHAnsi"/>
        </w:rPr>
      </w:pPr>
      <w:bookmarkStart w:id="1" w:name="_Toc500150385"/>
      <w:bookmarkStart w:id="2" w:name="_Toc503517574"/>
      <w:r w:rsidRPr="00164AD3">
        <w:rPr>
          <w:rFonts w:asciiTheme="minorHAnsi" w:hAnsiTheme="minorHAnsi"/>
        </w:rPr>
        <w:lastRenderedPageBreak/>
        <w:t>1 Conclusies</w:t>
      </w:r>
      <w:bookmarkEnd w:id="1"/>
      <w:bookmarkEnd w:id="2"/>
    </w:p>
    <w:p w14:paraId="01EFEA9F" w14:textId="77777777" w:rsidR="00177EE1" w:rsidRPr="00164AD3" w:rsidRDefault="00177EE1" w:rsidP="00747EF6">
      <w:pPr>
        <w:spacing w:line="240" w:lineRule="auto"/>
      </w:pPr>
    </w:p>
    <w:p w14:paraId="6C0881E4" w14:textId="77777777" w:rsidR="00177EE1" w:rsidRPr="00164AD3" w:rsidRDefault="00177EE1" w:rsidP="00747EF6">
      <w:pPr>
        <w:spacing w:line="240" w:lineRule="auto"/>
      </w:pPr>
      <w:r w:rsidRPr="00164AD3">
        <w:t>In de democratische besturing van samenwerkingsverbanden van gemeenten kunnen twee uitersten worden onderkend:</w:t>
      </w:r>
    </w:p>
    <w:p w14:paraId="1D6C0783" w14:textId="77777777" w:rsidR="005821BA" w:rsidRPr="00164AD3" w:rsidRDefault="005821BA" w:rsidP="00747EF6">
      <w:pPr>
        <w:pStyle w:val="Lijstalinea"/>
        <w:numPr>
          <w:ilvl w:val="0"/>
          <w:numId w:val="45"/>
        </w:numPr>
        <w:autoSpaceDE w:val="0"/>
        <w:autoSpaceDN w:val="0"/>
        <w:adjustRightInd w:val="0"/>
        <w:spacing w:after="0" w:line="240" w:lineRule="auto"/>
      </w:pPr>
      <w:r w:rsidRPr="00164AD3">
        <w:t xml:space="preserve">Verlengd lokaal bestuur. Hierbij houdt de gemeente grip en regie op de samenwerking in de zin dat eigen doelen centraal staan. Belangrijk onderscheid hierbij is de samenwerking gericht op beleidsafstemming en de samenwerking gericht op uitvoering. </w:t>
      </w:r>
    </w:p>
    <w:p w14:paraId="5468E48F" w14:textId="77777777" w:rsidR="005821BA" w:rsidRPr="00164AD3" w:rsidRDefault="005821BA" w:rsidP="00747EF6">
      <w:pPr>
        <w:autoSpaceDE w:val="0"/>
        <w:autoSpaceDN w:val="0"/>
        <w:adjustRightInd w:val="0"/>
        <w:spacing w:after="18" w:line="240" w:lineRule="auto"/>
        <w:ind w:left="708"/>
        <w:rPr>
          <w:rFonts w:cs="Corbel"/>
        </w:rPr>
      </w:pPr>
      <w:r w:rsidRPr="00164AD3">
        <w:rPr>
          <w:rFonts w:cs="Times New Roman"/>
        </w:rPr>
        <w:t xml:space="preserve">– </w:t>
      </w:r>
      <w:r w:rsidRPr="00164AD3">
        <w:rPr>
          <w:rFonts w:cs="Corbel"/>
          <w:i/>
          <w:iCs/>
        </w:rPr>
        <w:t xml:space="preserve">Verlengd lokaal bestuur bij beleidsafstemming </w:t>
      </w:r>
      <w:r w:rsidRPr="00164AD3">
        <w:rPr>
          <w:rFonts w:cs="Corbel"/>
        </w:rPr>
        <w:t xml:space="preserve">betekent dat het college met een helder inhoudelijk mandaat vanuit de raad werkt en in de eventuele onderhandelingen in het samenwerkingsverband de belangen en visie van de gemeente goed kan behartigen. </w:t>
      </w:r>
    </w:p>
    <w:p w14:paraId="57153616" w14:textId="77777777" w:rsidR="005821BA" w:rsidRPr="00164AD3" w:rsidRDefault="005821BA" w:rsidP="00747EF6">
      <w:pPr>
        <w:autoSpaceDE w:val="0"/>
        <w:autoSpaceDN w:val="0"/>
        <w:adjustRightInd w:val="0"/>
        <w:spacing w:after="0" w:line="240" w:lineRule="auto"/>
        <w:ind w:left="708"/>
      </w:pPr>
      <w:r w:rsidRPr="00164AD3">
        <w:rPr>
          <w:rFonts w:cs="Times New Roman"/>
        </w:rPr>
        <w:t xml:space="preserve">– </w:t>
      </w:r>
      <w:r w:rsidRPr="00164AD3">
        <w:rPr>
          <w:rFonts w:cs="Corbel"/>
          <w:i/>
          <w:iCs/>
        </w:rPr>
        <w:t xml:space="preserve">Verlengd lokaal bestuur bij uitvoering </w:t>
      </w:r>
      <w:r w:rsidRPr="00164AD3">
        <w:rPr>
          <w:rFonts w:cs="Corbel"/>
        </w:rPr>
        <w:t xml:space="preserve">betekent dat er sprake is van een goede opdrachtgever – opdrachtnemer relatie. Het gemeentebestuur is in staat precies te formuleren wat de beoogde resultaten zijn en de opdrachtnemer kan deze resultaten leveren – zonder dat er sprake is van </w:t>
      </w:r>
      <w:r w:rsidRPr="00164AD3">
        <w:t xml:space="preserve">afhankelijkheid. Indien de prestaties onder de maat zijn of veel te duur, kan de opdrachtgever bijsturen of een andere opdrachtnemer ‘inhuren’. </w:t>
      </w:r>
    </w:p>
    <w:p w14:paraId="63C8D8A9" w14:textId="77777777" w:rsidR="005821BA" w:rsidRPr="00164AD3" w:rsidRDefault="005821BA" w:rsidP="00747EF6">
      <w:pPr>
        <w:pStyle w:val="Lijstalinea"/>
        <w:numPr>
          <w:ilvl w:val="0"/>
          <w:numId w:val="45"/>
        </w:numPr>
        <w:autoSpaceDE w:val="0"/>
        <w:autoSpaceDN w:val="0"/>
        <w:adjustRightInd w:val="0"/>
        <w:spacing w:after="0" w:line="240" w:lineRule="auto"/>
      </w:pPr>
      <w:r w:rsidRPr="00164AD3">
        <w:t xml:space="preserve">Verlegd lokaal bestuur. Hiervan is sprake indien samenwerkingsverbanden taken overnemen van de gemeente zonder heldere aansturing. Bij verlegd bestuur gaan samenwerkingsorganen ‘een eigen leven leiden’- ze komen los te staan van de gemeente en de samenwerkingsorganen (en niet de gemeenten) bepalen de doelen en de richting. </w:t>
      </w:r>
    </w:p>
    <w:p w14:paraId="50C44FE0" w14:textId="77777777" w:rsidR="00747EF6" w:rsidRPr="00164AD3" w:rsidRDefault="00747EF6" w:rsidP="00747EF6">
      <w:pPr>
        <w:pStyle w:val="Lijstalinea"/>
        <w:autoSpaceDE w:val="0"/>
        <w:autoSpaceDN w:val="0"/>
        <w:adjustRightInd w:val="0"/>
        <w:spacing w:after="0" w:line="240" w:lineRule="auto"/>
      </w:pPr>
    </w:p>
    <w:p w14:paraId="545E2FF6" w14:textId="2C13DCA6" w:rsidR="00F8776B" w:rsidRPr="00164AD3" w:rsidRDefault="00F8776B" w:rsidP="00747EF6">
      <w:pPr>
        <w:pStyle w:val="Lijstalinea"/>
        <w:spacing w:line="240" w:lineRule="auto"/>
        <w:contextualSpacing w:val="0"/>
      </w:pPr>
      <w:r w:rsidRPr="00164AD3">
        <w:rPr>
          <w:noProof/>
        </w:rPr>
        <w:drawing>
          <wp:anchor distT="0" distB="0" distL="114300" distR="114300" simplePos="0" relativeHeight="251659264" behindDoc="0" locked="0" layoutInCell="1" allowOverlap="1" wp14:anchorId="44F1F86C" wp14:editId="54E29A7E">
            <wp:simplePos x="0" y="0"/>
            <wp:positionH relativeFrom="column">
              <wp:posOffset>742950</wp:posOffset>
            </wp:positionH>
            <wp:positionV relativeFrom="paragraph">
              <wp:posOffset>113665</wp:posOffset>
            </wp:positionV>
            <wp:extent cx="3882390" cy="2324100"/>
            <wp:effectExtent l="0" t="0" r="3810" b="0"/>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akening samenwerkingsverbanden.png"/>
                    <pic:cNvPicPr/>
                  </pic:nvPicPr>
                  <pic:blipFill rotWithShape="1">
                    <a:blip r:embed="rId9">
                      <a:extLst>
                        <a:ext uri="{28A0092B-C50C-407E-A947-70E740481C1C}">
                          <a14:useLocalDpi xmlns:a14="http://schemas.microsoft.com/office/drawing/2010/main" val="0"/>
                        </a:ext>
                      </a:extLst>
                    </a:blip>
                    <a:srcRect l="3307" t="8160" r="5237" b="18847"/>
                    <a:stretch/>
                  </pic:blipFill>
                  <pic:spPr bwMode="auto">
                    <a:xfrm>
                      <a:off x="0" y="0"/>
                      <a:ext cx="3882390" cy="2324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4DF28F" w14:textId="77777777" w:rsidR="00F8776B" w:rsidRPr="00164AD3" w:rsidRDefault="00F8776B" w:rsidP="00747EF6">
      <w:pPr>
        <w:spacing w:line="240" w:lineRule="auto"/>
      </w:pPr>
    </w:p>
    <w:p w14:paraId="625F3994" w14:textId="77777777" w:rsidR="00F8776B" w:rsidRPr="00164AD3" w:rsidRDefault="00F8776B" w:rsidP="00747EF6">
      <w:pPr>
        <w:spacing w:line="240" w:lineRule="auto"/>
      </w:pPr>
    </w:p>
    <w:p w14:paraId="7A30D6AD" w14:textId="77777777" w:rsidR="00F8776B" w:rsidRPr="00164AD3" w:rsidRDefault="00F8776B" w:rsidP="00747EF6">
      <w:pPr>
        <w:spacing w:line="240" w:lineRule="auto"/>
      </w:pPr>
    </w:p>
    <w:p w14:paraId="3EA8AAFA" w14:textId="77777777" w:rsidR="00F8776B" w:rsidRPr="00164AD3" w:rsidRDefault="00F8776B" w:rsidP="00747EF6">
      <w:pPr>
        <w:spacing w:line="240" w:lineRule="auto"/>
      </w:pPr>
    </w:p>
    <w:p w14:paraId="67B403AC" w14:textId="77777777" w:rsidR="00F8776B" w:rsidRPr="00164AD3" w:rsidRDefault="00F8776B" w:rsidP="00747EF6">
      <w:pPr>
        <w:spacing w:line="240" w:lineRule="auto"/>
      </w:pPr>
    </w:p>
    <w:p w14:paraId="7FFDC8EE" w14:textId="77777777" w:rsidR="00F8776B" w:rsidRPr="00164AD3" w:rsidRDefault="00F8776B" w:rsidP="00747EF6">
      <w:pPr>
        <w:spacing w:line="240" w:lineRule="auto"/>
      </w:pPr>
    </w:p>
    <w:p w14:paraId="35E1CEAB" w14:textId="77777777" w:rsidR="00F8776B" w:rsidRPr="00164AD3" w:rsidRDefault="00F8776B" w:rsidP="00747EF6">
      <w:pPr>
        <w:pStyle w:val="Lijstalinea"/>
        <w:spacing w:line="240" w:lineRule="auto"/>
        <w:contextualSpacing w:val="0"/>
      </w:pPr>
    </w:p>
    <w:p w14:paraId="15E8E88C" w14:textId="77777777" w:rsidR="006F581D" w:rsidRPr="00164AD3" w:rsidRDefault="006F581D" w:rsidP="00747EF6">
      <w:pPr>
        <w:pStyle w:val="BasistekstPP"/>
        <w:spacing w:line="240" w:lineRule="auto"/>
        <w:ind w:left="708" w:firstLine="708"/>
        <w:rPr>
          <w:rFonts w:asciiTheme="minorHAnsi" w:hAnsiTheme="minorHAnsi"/>
          <w:i/>
        </w:rPr>
      </w:pPr>
    </w:p>
    <w:p w14:paraId="32C25761" w14:textId="3641880D" w:rsidR="00F8776B" w:rsidRPr="00164AD3" w:rsidRDefault="00F8776B" w:rsidP="00747EF6">
      <w:pPr>
        <w:pStyle w:val="BasistekstPP"/>
        <w:spacing w:line="240" w:lineRule="auto"/>
        <w:ind w:left="708" w:firstLine="708"/>
        <w:rPr>
          <w:rFonts w:asciiTheme="minorHAnsi" w:hAnsiTheme="minorHAnsi"/>
        </w:rPr>
      </w:pPr>
      <w:r w:rsidRPr="00164AD3">
        <w:rPr>
          <w:rFonts w:asciiTheme="minorHAnsi" w:hAnsiTheme="minorHAnsi"/>
          <w:i/>
        </w:rPr>
        <w:t>Figuur 1. Verlengd versus verlegd lokaal bestuur</w:t>
      </w:r>
      <w:r w:rsidR="00BB2D53" w:rsidRPr="00164AD3">
        <w:rPr>
          <w:rFonts w:asciiTheme="minorHAnsi" w:hAnsiTheme="minorHAnsi"/>
          <w:i/>
        </w:rPr>
        <w:t xml:space="preserve"> </w:t>
      </w:r>
      <w:r w:rsidRPr="00164AD3">
        <w:rPr>
          <w:rFonts w:asciiTheme="minorHAnsi" w:hAnsiTheme="minorHAnsi"/>
          <w:i/>
        </w:rPr>
        <w:t>©</w:t>
      </w:r>
      <w:r w:rsidR="00DC0E8B" w:rsidRPr="00164AD3">
        <w:rPr>
          <w:rFonts w:asciiTheme="minorHAnsi" w:hAnsiTheme="minorHAnsi"/>
          <w:i/>
        </w:rPr>
        <w:t xml:space="preserve"> Partners + </w:t>
      </w:r>
      <w:proofErr w:type="spellStart"/>
      <w:r w:rsidR="00DC0E8B" w:rsidRPr="00164AD3">
        <w:rPr>
          <w:rFonts w:asciiTheme="minorHAnsi" w:hAnsiTheme="minorHAnsi"/>
          <w:i/>
        </w:rPr>
        <w:t>Pröpper</w:t>
      </w:r>
      <w:proofErr w:type="spellEnd"/>
    </w:p>
    <w:p w14:paraId="5A55BE4A" w14:textId="77777777" w:rsidR="00A0403D" w:rsidRPr="00164AD3" w:rsidRDefault="00A0403D" w:rsidP="00747EF6">
      <w:pPr>
        <w:spacing w:line="240" w:lineRule="auto"/>
      </w:pPr>
    </w:p>
    <w:p w14:paraId="43EF9C8E" w14:textId="2671FA65" w:rsidR="00A0403D" w:rsidRPr="00164AD3" w:rsidRDefault="00177EE1" w:rsidP="00747EF6">
      <w:pPr>
        <w:spacing w:line="240" w:lineRule="auto"/>
      </w:pPr>
      <w:r w:rsidRPr="00164AD3">
        <w:t>Uit het onderzoek trekt de rekenkamer de volgende conclusies:</w:t>
      </w:r>
      <w:bookmarkStart w:id="3" w:name="_Toc503517575"/>
    </w:p>
    <w:p w14:paraId="47B94DF5" w14:textId="77777777" w:rsidR="00164AD3" w:rsidRPr="00164AD3" w:rsidRDefault="00164AD3" w:rsidP="00747EF6">
      <w:pPr>
        <w:spacing w:line="240" w:lineRule="auto"/>
      </w:pPr>
    </w:p>
    <w:p w14:paraId="6DD0C352" w14:textId="77777777" w:rsidR="00177EE1" w:rsidRPr="00164AD3" w:rsidRDefault="00177EE1" w:rsidP="00747EF6">
      <w:pPr>
        <w:pStyle w:val="Kop3"/>
        <w:spacing w:line="240" w:lineRule="auto"/>
        <w:rPr>
          <w:rFonts w:asciiTheme="minorHAnsi" w:hAnsiTheme="minorHAnsi"/>
        </w:rPr>
      </w:pPr>
      <w:r w:rsidRPr="00164AD3">
        <w:rPr>
          <w:rFonts w:asciiTheme="minorHAnsi" w:hAnsiTheme="minorHAnsi"/>
        </w:rPr>
        <w:t>Conclusie 1</w:t>
      </w:r>
      <w:bookmarkEnd w:id="3"/>
    </w:p>
    <w:p w14:paraId="0849B6EC" w14:textId="156A2D16" w:rsidR="00E40003" w:rsidRPr="00164AD3" w:rsidRDefault="00177EE1" w:rsidP="00747EF6">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rPr>
          <w:rFonts w:cs="Times New Roman"/>
        </w:rPr>
      </w:pPr>
      <w:r w:rsidRPr="00164AD3">
        <w:t xml:space="preserve">Hilversum heeft in vrijwel alle samenwerkingsverbanden waarin de gemeente deelneemt grip op  de samenwerking (verlengd lokaal bestuur). In het geval van de MRA (Metropoolregio Amsterdam) heeft Hilversum echter </w:t>
      </w:r>
      <w:r w:rsidR="005821BA" w:rsidRPr="00164AD3">
        <w:t>nauwelijks grip</w:t>
      </w:r>
      <w:r w:rsidRPr="00164AD3">
        <w:t>. Daar heeft Hilversum bewust gekozen voor sturing via de Regio Gooi en Vechtstreek (verlegd lokaal bestuur).</w:t>
      </w:r>
      <w:r w:rsidR="00C1123B" w:rsidRPr="00164AD3">
        <w:t xml:space="preserve"> </w:t>
      </w:r>
    </w:p>
    <w:p w14:paraId="53499391" w14:textId="19A05FC4" w:rsidR="00177EE1" w:rsidRPr="00164AD3" w:rsidRDefault="00177EE1" w:rsidP="00747EF6">
      <w:pPr>
        <w:tabs>
          <w:tab w:val="left" w:pos="227"/>
          <w:tab w:val="left" w:pos="454"/>
          <w:tab w:val="left" w:pos="680"/>
        </w:tabs>
        <w:spacing w:line="240" w:lineRule="auto"/>
        <w:rPr>
          <w:rFonts w:cs="Times New Roman"/>
        </w:rPr>
      </w:pPr>
      <w:r w:rsidRPr="00164AD3">
        <w:rPr>
          <w:rFonts w:cs="Times New Roman"/>
        </w:rPr>
        <w:t>In het onderzoek zijn elf samenwerkingsverbanden van de gemeente Hilversum onderzocht. Daarvan zijn er vier nader onderzocht in een verdiepende studie. Daaruit blijkt:</w:t>
      </w:r>
    </w:p>
    <w:p w14:paraId="48AF07F4" w14:textId="1D3790C0" w:rsidR="00177EE1" w:rsidRPr="00164AD3" w:rsidRDefault="00177EE1" w:rsidP="00747EF6">
      <w:pPr>
        <w:numPr>
          <w:ilvl w:val="0"/>
          <w:numId w:val="43"/>
        </w:numPr>
        <w:tabs>
          <w:tab w:val="left" w:pos="284"/>
        </w:tabs>
        <w:spacing w:line="240" w:lineRule="auto"/>
        <w:rPr>
          <w:rFonts w:cs="Times New Roman"/>
        </w:rPr>
      </w:pPr>
      <w:r w:rsidRPr="00164AD3">
        <w:rPr>
          <w:rFonts w:cs="Times New Roman"/>
        </w:rPr>
        <w:lastRenderedPageBreak/>
        <w:t>De samenwerkingsverbanden bestaan uit wisselende partners en hebben verschillende vormen, met ieder hun eigen inrichting van de sturing</w:t>
      </w:r>
      <w:r w:rsidR="008353D2" w:rsidRPr="00164AD3">
        <w:rPr>
          <w:rFonts w:cs="Times New Roman"/>
        </w:rPr>
        <w:t>,</w:t>
      </w:r>
      <w:r w:rsidRPr="00164AD3">
        <w:rPr>
          <w:rFonts w:cs="Times New Roman"/>
        </w:rPr>
        <w:t xml:space="preserve"> passend bij de aard van de samenwerking. Dit is in lijn met de visie van Hilversum die ook breed wordt gedragen: samenwerking is maatwerk. Daarbij kiest Hilversum voor logische partners, verbonden met de maatschappelijke opgaven waar Hilversum voor staat. Bijvoorbeeld voor jeugdzorg, wonen en bereikbaarheid heeft Hilversum gekozen voor samenwerking met de gemeenten in de regio Gooi en Vechtstreek, voor economische ambities de partners in MRA-verband en de gemeente Utrecht.  </w:t>
      </w:r>
    </w:p>
    <w:p w14:paraId="7DD0F327" w14:textId="77777777" w:rsidR="00E40003" w:rsidRPr="00164AD3" w:rsidRDefault="00177EE1" w:rsidP="00747EF6">
      <w:pPr>
        <w:numPr>
          <w:ilvl w:val="0"/>
          <w:numId w:val="43"/>
        </w:numPr>
        <w:tabs>
          <w:tab w:val="left" w:pos="284"/>
        </w:tabs>
        <w:spacing w:line="240" w:lineRule="auto"/>
        <w:ind w:left="714" w:hanging="357"/>
        <w:rPr>
          <w:rFonts w:cs="Times New Roman"/>
        </w:rPr>
      </w:pPr>
      <w:r w:rsidRPr="00164AD3">
        <w:rPr>
          <w:rFonts w:cs="Times New Roman"/>
        </w:rPr>
        <w:t>Bij het aangaan of herijken van bestaande samenwerkingsverbanden levert Hilversum een belangrijke bijdrage. Zowel het college als de raad zijn daarin</w:t>
      </w:r>
      <w:r w:rsidR="008353D2" w:rsidRPr="00164AD3">
        <w:rPr>
          <w:rFonts w:cs="Times New Roman"/>
        </w:rPr>
        <w:t xml:space="preserve"> actief</w:t>
      </w:r>
      <w:r w:rsidRPr="00164AD3">
        <w:rPr>
          <w:rFonts w:cs="Times New Roman"/>
        </w:rPr>
        <w:t>. Regioambassadeurs van de raad leveren daarbij een belangrijke bijdrage. Aansprekende voorbeelden zijn de totstandkoming van de regionale uitvoeringsagenda, de deelname aan de tijdelijke werkgroep van de Veiligheidsregio voor het versterken van bestuurlijke verbinding en de ondersteuning van de transitie van het Goois Natuurreservaat.</w:t>
      </w:r>
    </w:p>
    <w:p w14:paraId="540D255D" w14:textId="77B8C9AC" w:rsidR="00E40003" w:rsidRPr="00164AD3" w:rsidRDefault="00177EE1" w:rsidP="00747EF6">
      <w:pPr>
        <w:spacing w:line="240" w:lineRule="auto"/>
        <w:ind w:left="709"/>
        <w:rPr>
          <w:rFonts w:cs="Times New Roman"/>
        </w:rPr>
      </w:pPr>
      <w:r w:rsidRPr="00164AD3">
        <w:rPr>
          <w:rFonts w:cs="Times New Roman"/>
        </w:rPr>
        <w:t xml:space="preserve">Daarbij wordt opgemerkt dat ook de besturen van de samenwerkingsverbanden zelf voortdurend wegen verkennen en verder ontwikkelen om raden goed te informeren en te betrekken bij de ontwikkeling van beleid. Zij gaan daarbij soms ook verder dan strikt genomen conform de juridische vorm nodig is. Een aansprekend voorbeeld daarvan is de Stichting Goois Natuurreservaat. Hilversum wordt door de samenwerkingsverbanden gezien als een actieve en constructieve samenwerkingspartner, die door bestuurlijke betrokkenheid en kennis van zaken </w:t>
      </w:r>
      <w:r w:rsidR="00DB0297" w:rsidRPr="00164AD3">
        <w:rPr>
          <w:rFonts w:cs="Times New Roman"/>
        </w:rPr>
        <w:t xml:space="preserve">zijn </w:t>
      </w:r>
      <w:r w:rsidRPr="00164AD3">
        <w:rPr>
          <w:rFonts w:cs="Times New Roman"/>
        </w:rPr>
        <w:t>eigen visie en belangen ook goed weet in te brengen.</w:t>
      </w:r>
    </w:p>
    <w:p w14:paraId="175F46EA" w14:textId="77777777" w:rsidR="00177EE1" w:rsidRPr="00164AD3" w:rsidRDefault="00177EE1" w:rsidP="00747EF6">
      <w:pPr>
        <w:numPr>
          <w:ilvl w:val="0"/>
          <w:numId w:val="43"/>
        </w:numPr>
        <w:tabs>
          <w:tab w:val="left" w:pos="284"/>
        </w:tabs>
        <w:spacing w:line="240" w:lineRule="auto"/>
        <w:rPr>
          <w:rFonts w:cs="Times New Roman"/>
        </w:rPr>
      </w:pPr>
      <w:r w:rsidRPr="00164AD3">
        <w:rPr>
          <w:rFonts w:cs="Times New Roman"/>
        </w:rPr>
        <w:t xml:space="preserve">De raad heeft in het algemeen voldoende beïnvloedingsmogelijkheden, en zet die ook in. De raad stelt kaders daar waar hij kan of wil. Indien </w:t>
      </w:r>
      <w:r w:rsidRPr="00164AD3">
        <w:rPr>
          <w:rFonts w:eastAsia="Calibri" w:cs="Times New Roman"/>
        </w:rPr>
        <w:t xml:space="preserve">informatie of </w:t>
      </w:r>
      <w:r w:rsidRPr="00164AD3">
        <w:rPr>
          <w:rFonts w:cs="Times New Roman"/>
        </w:rPr>
        <w:t xml:space="preserve">sturingsmogelijkheden ontbreken, doet de raad voorstellen voor aanvullingen op het sturingsinstrumentarium. </w:t>
      </w:r>
    </w:p>
    <w:p w14:paraId="3D304897" w14:textId="30965AF3" w:rsidR="00177EE1" w:rsidRPr="00164AD3" w:rsidRDefault="00177EE1" w:rsidP="00747EF6">
      <w:pPr>
        <w:pStyle w:val="KadertekstOGW"/>
        <w:numPr>
          <w:ilvl w:val="0"/>
          <w:numId w:val="43"/>
        </w:numPr>
        <w:spacing w:line="240" w:lineRule="auto"/>
        <w:rPr>
          <w:rFonts w:cstheme="minorHAnsi"/>
          <w:sz w:val="22"/>
        </w:rPr>
      </w:pPr>
      <w:r w:rsidRPr="00164AD3">
        <w:rPr>
          <w:rFonts w:cstheme="minorHAnsi"/>
          <w:sz w:val="22"/>
        </w:rPr>
        <w:t xml:space="preserve">De raad heeft met de paragraaf </w:t>
      </w:r>
      <w:r w:rsidR="003C7E3E" w:rsidRPr="00164AD3">
        <w:rPr>
          <w:rFonts w:cstheme="minorHAnsi"/>
          <w:sz w:val="22"/>
        </w:rPr>
        <w:t>V</w:t>
      </w:r>
      <w:r w:rsidRPr="00164AD3">
        <w:rPr>
          <w:rFonts w:cstheme="minorHAnsi"/>
          <w:sz w:val="22"/>
        </w:rPr>
        <w:t>erbonden par</w:t>
      </w:r>
      <w:r w:rsidR="003C7E3E" w:rsidRPr="00164AD3">
        <w:rPr>
          <w:rFonts w:cstheme="minorHAnsi"/>
          <w:sz w:val="22"/>
        </w:rPr>
        <w:t>t</w:t>
      </w:r>
      <w:r w:rsidRPr="00164AD3">
        <w:rPr>
          <w:rFonts w:cstheme="minorHAnsi"/>
          <w:sz w:val="22"/>
        </w:rPr>
        <w:t xml:space="preserve">ijen van de gemeentelijke begroting en jaarverslag goed zicht op de financiële aspecten en risico’s van verbonden partijen. Bij samenwerkingsverbanden met een andere rechtsvorm heeft de raad daarop minder goed zicht. </w:t>
      </w:r>
    </w:p>
    <w:p w14:paraId="68ABF027" w14:textId="536EEE38" w:rsidR="00A0403D" w:rsidRPr="00164AD3" w:rsidRDefault="00177EE1" w:rsidP="00747EF6">
      <w:pPr>
        <w:pStyle w:val="KadertekstOGW"/>
        <w:spacing w:line="240" w:lineRule="auto"/>
        <w:rPr>
          <w:rFonts w:cstheme="minorHAnsi"/>
          <w:sz w:val="22"/>
        </w:rPr>
      </w:pPr>
      <w:r w:rsidRPr="00164AD3">
        <w:rPr>
          <w:rFonts w:cstheme="minorHAnsi"/>
          <w:sz w:val="22"/>
        </w:rPr>
        <w:t>In tegenstelling tot de andere samenwerkingsverbanden, heeft Hilversum in het geval van de MRA bewust gekozen voor sturing op afstand (via de Regio Gooi en Vechtstreek). Bundeling van krachten richting grote spelers heeft in die keu</w:t>
      </w:r>
      <w:r w:rsidR="003E208D" w:rsidRPr="00164AD3">
        <w:rPr>
          <w:rFonts w:cstheme="minorHAnsi"/>
          <w:sz w:val="22"/>
        </w:rPr>
        <w:t>ze</w:t>
      </w:r>
      <w:r w:rsidRPr="00164AD3">
        <w:rPr>
          <w:rFonts w:cstheme="minorHAnsi"/>
          <w:sz w:val="22"/>
        </w:rPr>
        <w:t xml:space="preserve"> zwaarder gewogen dan het hebben van directe invloed in de MRA. Deze bewuste keuze heeft als consequentie dat de agenda van de Regio Gooi en Vechtstreek bepalend is voor de mate waarin typisch </w:t>
      </w:r>
      <w:proofErr w:type="spellStart"/>
      <w:r w:rsidRPr="00164AD3">
        <w:rPr>
          <w:rFonts w:cstheme="minorHAnsi"/>
          <w:sz w:val="22"/>
        </w:rPr>
        <w:t>Hilversumse</w:t>
      </w:r>
      <w:proofErr w:type="spellEnd"/>
      <w:r w:rsidRPr="00164AD3">
        <w:rPr>
          <w:rFonts w:cstheme="minorHAnsi"/>
          <w:sz w:val="22"/>
        </w:rPr>
        <w:t xml:space="preserve"> speerpunten binnen MRA-verband worden geprofileerd.</w:t>
      </w:r>
      <w:r w:rsidR="00A212B7" w:rsidRPr="00164AD3">
        <w:rPr>
          <w:rFonts w:cstheme="minorHAnsi"/>
          <w:sz w:val="22"/>
        </w:rPr>
        <w:t xml:space="preserve"> De houding van Hilversum richting de MRA is daardoor afhankelijk (van de Regio Gooi- en Vechtstreek) en afstandelijk (geen directe relatie met het samenwerkingsverband).</w:t>
      </w:r>
    </w:p>
    <w:p w14:paraId="57A48D34" w14:textId="77777777" w:rsidR="00164AD3" w:rsidRPr="00164AD3" w:rsidRDefault="00164AD3" w:rsidP="00747EF6">
      <w:pPr>
        <w:pStyle w:val="KadertekstOGW"/>
        <w:spacing w:line="240" w:lineRule="auto"/>
        <w:rPr>
          <w:rFonts w:cstheme="minorHAnsi"/>
          <w:sz w:val="22"/>
        </w:rPr>
      </w:pPr>
    </w:p>
    <w:p w14:paraId="68B383D6" w14:textId="77777777" w:rsidR="00177EE1" w:rsidRPr="00164AD3" w:rsidRDefault="00177EE1" w:rsidP="00747EF6">
      <w:pPr>
        <w:pStyle w:val="Kop3"/>
        <w:spacing w:line="240" w:lineRule="auto"/>
        <w:rPr>
          <w:rFonts w:asciiTheme="minorHAnsi" w:hAnsiTheme="minorHAnsi"/>
        </w:rPr>
      </w:pPr>
      <w:bookmarkStart w:id="4" w:name="_Toc503517576"/>
      <w:r w:rsidRPr="00164AD3">
        <w:rPr>
          <w:rFonts w:asciiTheme="minorHAnsi" w:hAnsiTheme="minorHAnsi"/>
        </w:rPr>
        <w:t>Conclusie 2</w:t>
      </w:r>
      <w:bookmarkEnd w:id="4"/>
    </w:p>
    <w:p w14:paraId="49D5A62C" w14:textId="3A13F7AA" w:rsidR="00177EE1" w:rsidRPr="00164AD3" w:rsidRDefault="00177EE1" w:rsidP="00747EF6">
      <w:pPr>
        <w:pStyle w:val="KadertekstOGW"/>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ind w:left="0"/>
        <w:rPr>
          <w:rFonts w:cstheme="minorHAnsi"/>
          <w:sz w:val="22"/>
        </w:rPr>
      </w:pPr>
      <w:r w:rsidRPr="00164AD3">
        <w:rPr>
          <w:rFonts w:cstheme="minorHAnsi"/>
          <w:sz w:val="22"/>
        </w:rPr>
        <w:t>Hoewel er feitelijk voldoende mogelijkheden zijn om grip te houden op</w:t>
      </w:r>
      <w:r w:rsidR="00E82976" w:rsidRPr="00164AD3">
        <w:rPr>
          <w:rFonts w:cstheme="minorHAnsi"/>
          <w:sz w:val="22"/>
        </w:rPr>
        <w:t xml:space="preserve"> </w:t>
      </w:r>
      <w:r w:rsidRPr="00164AD3">
        <w:rPr>
          <w:rFonts w:cstheme="minorHAnsi"/>
          <w:sz w:val="22"/>
          <w:shd w:val="clear" w:color="auto" w:fill="C6D9F1" w:themeFill="text2" w:themeFillTint="33"/>
        </w:rPr>
        <w:t xml:space="preserve">samenwerkingsverbanden, </w:t>
      </w:r>
      <w:r w:rsidR="007028C1" w:rsidRPr="00164AD3">
        <w:rPr>
          <w:rFonts w:cstheme="minorHAnsi"/>
          <w:sz w:val="22"/>
          <w:shd w:val="clear" w:color="auto" w:fill="C6D9F1" w:themeFill="text2" w:themeFillTint="33"/>
        </w:rPr>
        <w:t xml:space="preserve">overheerst het gevoel bij </w:t>
      </w:r>
      <w:r w:rsidRPr="00164AD3">
        <w:rPr>
          <w:rFonts w:cstheme="minorHAnsi"/>
          <w:sz w:val="22"/>
          <w:shd w:val="clear" w:color="auto" w:fill="C6D9F1" w:themeFill="text2" w:themeFillTint="33"/>
        </w:rPr>
        <w:t>raadsleden dat zij daarop juist onvoldoende grip</w:t>
      </w:r>
      <w:r w:rsidRPr="00164AD3">
        <w:rPr>
          <w:rFonts w:cstheme="minorHAnsi"/>
          <w:sz w:val="22"/>
        </w:rPr>
        <w:t xml:space="preserve"> hebben.</w:t>
      </w:r>
    </w:p>
    <w:p w14:paraId="144A3494" w14:textId="61B5B934" w:rsidR="00A0403D" w:rsidRPr="00164AD3" w:rsidRDefault="00177EE1" w:rsidP="00747EF6">
      <w:pPr>
        <w:pStyle w:val="BasistekstPP"/>
        <w:spacing w:line="240" w:lineRule="auto"/>
        <w:rPr>
          <w:rFonts w:asciiTheme="minorHAnsi" w:hAnsiTheme="minorHAnsi" w:cstheme="minorHAnsi"/>
        </w:rPr>
      </w:pPr>
      <w:r w:rsidRPr="00164AD3">
        <w:rPr>
          <w:rFonts w:asciiTheme="minorHAnsi" w:hAnsiTheme="minorHAnsi" w:cstheme="minorHAnsi"/>
        </w:rPr>
        <w:lastRenderedPageBreak/>
        <w:t>Dit gevoel wordt mede veroorzaakt door wat in conclusies 5, 6 en 7 staat. Hilversum is daarin niet uniek. Gemeenteraden voelen sinds jaar en dag een gebrek aan grip op samenwerkingsverbanden</w:t>
      </w:r>
      <w:r w:rsidR="00E82976" w:rsidRPr="00164AD3">
        <w:rPr>
          <w:rFonts w:asciiTheme="minorHAnsi" w:hAnsiTheme="minorHAnsi" w:cstheme="minorHAnsi"/>
        </w:rPr>
        <w:t>.</w:t>
      </w:r>
      <w:r w:rsidRPr="00164AD3">
        <w:rPr>
          <w:rStyle w:val="Voetnootmarkering"/>
          <w:rFonts w:asciiTheme="minorHAnsi" w:hAnsiTheme="minorHAnsi" w:cstheme="minorHAnsi"/>
        </w:rPr>
        <w:footnoteReference w:id="1"/>
      </w:r>
    </w:p>
    <w:p w14:paraId="054A3273" w14:textId="77777777" w:rsidR="00164AD3" w:rsidRPr="00164AD3" w:rsidRDefault="00164AD3" w:rsidP="00747EF6">
      <w:pPr>
        <w:pStyle w:val="BasistekstPP"/>
        <w:spacing w:line="240" w:lineRule="auto"/>
        <w:rPr>
          <w:rFonts w:asciiTheme="minorHAnsi" w:hAnsiTheme="minorHAnsi" w:cstheme="minorHAnsi"/>
        </w:rPr>
      </w:pPr>
    </w:p>
    <w:p w14:paraId="50C500D3" w14:textId="77777777" w:rsidR="00177EE1" w:rsidRPr="00164AD3" w:rsidRDefault="00177EE1" w:rsidP="00747EF6">
      <w:pPr>
        <w:pStyle w:val="Kop3"/>
        <w:spacing w:line="240" w:lineRule="auto"/>
        <w:rPr>
          <w:rFonts w:asciiTheme="minorHAnsi" w:hAnsiTheme="minorHAnsi"/>
        </w:rPr>
      </w:pPr>
      <w:bookmarkStart w:id="5" w:name="_Toc503517577"/>
      <w:r w:rsidRPr="00164AD3">
        <w:rPr>
          <w:rFonts w:asciiTheme="minorHAnsi" w:hAnsiTheme="minorHAnsi"/>
        </w:rPr>
        <w:t>Conclusie 3</w:t>
      </w:r>
      <w:bookmarkEnd w:id="5"/>
    </w:p>
    <w:p w14:paraId="30BD799E" w14:textId="7442E6C3" w:rsidR="00177EE1" w:rsidRPr="00164AD3" w:rsidRDefault="00177EE1" w:rsidP="00D564AB">
      <w:pPr>
        <w:pBdr>
          <w:top w:val="single" w:sz="4" w:space="1" w:color="auto"/>
          <w:left w:val="single" w:sz="4" w:space="4" w:color="auto"/>
          <w:bottom w:val="single" w:sz="4" w:space="1" w:color="auto"/>
          <w:right w:val="single" w:sz="4" w:space="4" w:color="auto"/>
        </w:pBdr>
        <w:shd w:val="clear" w:color="auto" w:fill="DBE5F1" w:themeFill="accent1" w:themeFillTint="33"/>
        <w:spacing w:line="240" w:lineRule="auto"/>
        <w:ind w:left="34"/>
        <w:rPr>
          <w:rFonts w:cs="Times New Roman"/>
        </w:rPr>
      </w:pPr>
      <w:r w:rsidRPr="00164AD3">
        <w:rPr>
          <w:rFonts w:cs="Times New Roman"/>
        </w:rPr>
        <w:t>Er is geen</w:t>
      </w:r>
      <w:r w:rsidR="003C7E3E" w:rsidRPr="00164AD3">
        <w:rPr>
          <w:rFonts w:cs="Times New Roman"/>
        </w:rPr>
        <w:t xml:space="preserve"> expliciete,</w:t>
      </w:r>
      <w:r w:rsidRPr="00164AD3">
        <w:rPr>
          <w:rFonts w:cs="Times New Roman"/>
        </w:rPr>
        <w:t xml:space="preserve"> door de raad vastgestelde visie op samenwerking. Voor de langere termijn is er daarom geen formeel afwegings- en sturingskader voor besluitvorming over regionale samenwerking. Daardoor is consistent handelen over meerdere bestuursperioden –</w:t>
      </w:r>
      <w:r w:rsidR="003C7E3E" w:rsidRPr="00164AD3">
        <w:rPr>
          <w:rFonts w:cs="Times New Roman"/>
        </w:rPr>
        <w:t xml:space="preserve"> </w:t>
      </w:r>
      <w:r w:rsidRPr="00164AD3">
        <w:rPr>
          <w:rFonts w:cs="Times New Roman"/>
        </w:rPr>
        <w:t>vooral bij wijzigingen in het krachtenveld of in de motieven voor samenwerking</w:t>
      </w:r>
      <w:r w:rsidR="003C7E3E" w:rsidRPr="00164AD3">
        <w:rPr>
          <w:rFonts w:cs="Times New Roman"/>
        </w:rPr>
        <w:t xml:space="preserve"> –</w:t>
      </w:r>
      <w:r w:rsidRPr="00164AD3">
        <w:rPr>
          <w:rFonts w:cs="Times New Roman"/>
        </w:rPr>
        <w:t xml:space="preserve"> moeilijk.</w:t>
      </w:r>
    </w:p>
    <w:p w14:paraId="4EAF622A" w14:textId="138ED816" w:rsidR="00177EE1" w:rsidRPr="00164AD3" w:rsidRDefault="00177EE1" w:rsidP="00747EF6">
      <w:pPr>
        <w:pStyle w:val="BasistekstPP"/>
        <w:spacing w:line="240" w:lineRule="auto"/>
        <w:rPr>
          <w:rFonts w:asciiTheme="minorHAnsi" w:hAnsiTheme="minorHAnsi"/>
        </w:rPr>
      </w:pPr>
      <w:r w:rsidRPr="00164AD3">
        <w:rPr>
          <w:rFonts w:asciiTheme="minorHAnsi" w:hAnsiTheme="minorHAnsi"/>
        </w:rPr>
        <w:t>Hilversum heeft een strategische visie op samenwerking en partners van de gemeente merken op dat Hilversum een belangrijke en actieve bijdrage levert aan de samenwerking. Deze strategische visie is echter niet expliciet en werd ook niet vastgesteld door de raad. Daardoor ontbreekt het aan een formeel afwegings- en sturingskader bij besluitvorming over regionale samenwerking als  zich –</w:t>
      </w:r>
      <w:r w:rsidR="00BF3238" w:rsidRPr="00164AD3">
        <w:rPr>
          <w:rFonts w:asciiTheme="minorHAnsi" w:hAnsiTheme="minorHAnsi"/>
        </w:rPr>
        <w:t xml:space="preserve"> </w:t>
      </w:r>
      <w:r w:rsidRPr="00164AD3">
        <w:rPr>
          <w:rFonts w:asciiTheme="minorHAnsi" w:hAnsiTheme="minorHAnsi"/>
        </w:rPr>
        <w:t>vaak complexe</w:t>
      </w:r>
      <w:r w:rsidR="00BF3238" w:rsidRPr="00164AD3">
        <w:rPr>
          <w:rFonts w:asciiTheme="minorHAnsi" w:hAnsiTheme="minorHAnsi"/>
        </w:rPr>
        <w:t xml:space="preserve"> –</w:t>
      </w:r>
      <w:r w:rsidRPr="00164AD3">
        <w:rPr>
          <w:rFonts w:asciiTheme="minorHAnsi" w:hAnsiTheme="minorHAnsi"/>
        </w:rPr>
        <w:t xml:space="preserve"> ontwikkelingen voordoen in het regionale krachtenveld. Dat zijn over het algemeen ontwikkelingen die zich uitstrekken over een lange termijn, en dus over meerdere bestuursperioden (denk aan gemeentelijke herindelingen, fusies van veiligheidsregio’s en dergelijke). De motieven voor samenwerking kunnen bovendien verschuiven van ‘het vergroten van ambities’ naar ‘</w:t>
      </w:r>
      <w:r w:rsidR="00BF3238" w:rsidRPr="00164AD3">
        <w:rPr>
          <w:rFonts w:asciiTheme="minorHAnsi" w:hAnsiTheme="minorHAnsi"/>
        </w:rPr>
        <w:t xml:space="preserve">het </w:t>
      </w:r>
      <w:r w:rsidRPr="00164AD3">
        <w:rPr>
          <w:rFonts w:asciiTheme="minorHAnsi" w:hAnsiTheme="minorHAnsi"/>
        </w:rPr>
        <w:t>voorkomen van wederzijds</w:t>
      </w:r>
      <w:r w:rsidR="00BF3238" w:rsidRPr="00164AD3">
        <w:rPr>
          <w:rFonts w:asciiTheme="minorHAnsi" w:hAnsiTheme="minorHAnsi"/>
        </w:rPr>
        <w:t>e</w:t>
      </w:r>
      <w:r w:rsidRPr="00164AD3">
        <w:rPr>
          <w:rFonts w:asciiTheme="minorHAnsi" w:hAnsiTheme="minorHAnsi"/>
        </w:rPr>
        <w:t xml:space="preserve"> hinder’ (denk hierbij aan samenwerking op het terrein van woningbouw en bedrijvigheid). Dat pleit voor een goede borging van continuïteit, dus consistent handelen over meerdere raads- en collegeperioden heen. Een </w:t>
      </w:r>
      <w:r w:rsidR="00E82976" w:rsidRPr="00164AD3">
        <w:rPr>
          <w:rFonts w:asciiTheme="minorHAnsi" w:hAnsiTheme="minorHAnsi"/>
        </w:rPr>
        <w:t xml:space="preserve">vastgelegde strategische visie voor de </w:t>
      </w:r>
      <w:r w:rsidRPr="00164AD3">
        <w:rPr>
          <w:rFonts w:asciiTheme="minorHAnsi" w:hAnsiTheme="minorHAnsi"/>
        </w:rPr>
        <w:t xml:space="preserve">lange termijn is daarvoor een belangrijk instrument.  </w:t>
      </w:r>
    </w:p>
    <w:p w14:paraId="1495628A" w14:textId="77777777" w:rsidR="00164AD3" w:rsidRPr="00164AD3" w:rsidRDefault="00164AD3" w:rsidP="00747EF6">
      <w:pPr>
        <w:pStyle w:val="BasistekstPP"/>
        <w:spacing w:line="240" w:lineRule="auto"/>
        <w:rPr>
          <w:rFonts w:asciiTheme="minorHAnsi" w:hAnsiTheme="minorHAnsi"/>
        </w:rPr>
      </w:pPr>
    </w:p>
    <w:p w14:paraId="28AAFE1A" w14:textId="2E1223A2" w:rsidR="00177EE1" w:rsidRPr="00164AD3" w:rsidRDefault="00177EE1" w:rsidP="00747EF6">
      <w:pPr>
        <w:pStyle w:val="Kop3"/>
        <w:spacing w:line="240" w:lineRule="auto"/>
        <w:rPr>
          <w:rFonts w:asciiTheme="minorHAnsi" w:hAnsiTheme="minorHAnsi"/>
        </w:rPr>
      </w:pPr>
      <w:bookmarkStart w:id="6" w:name="_Toc503517578"/>
      <w:r w:rsidRPr="00164AD3">
        <w:rPr>
          <w:rFonts w:asciiTheme="minorHAnsi" w:hAnsiTheme="minorHAnsi"/>
        </w:rPr>
        <w:t>Conclusie 4</w:t>
      </w:r>
      <w:bookmarkEnd w:id="6"/>
    </w:p>
    <w:p w14:paraId="42E2F540" w14:textId="77777777" w:rsidR="00177EE1" w:rsidRPr="00164AD3" w:rsidRDefault="00177EE1" w:rsidP="00747EF6">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ind w:left="34"/>
        <w:rPr>
          <w:rFonts w:cs="Times New Roman"/>
          <w:b/>
        </w:rPr>
      </w:pPr>
      <w:r w:rsidRPr="00164AD3">
        <w:rPr>
          <w:rFonts w:cs="Times New Roman"/>
        </w:rPr>
        <w:t xml:space="preserve">De regionale besluitvorming gaat traag en de feitelijke realisatie laat dan ook lang op zich wachten. </w:t>
      </w:r>
    </w:p>
    <w:p w14:paraId="24951397" w14:textId="7D42EF0F" w:rsidR="00177EE1" w:rsidRPr="00164AD3" w:rsidRDefault="00177EE1" w:rsidP="00747EF6">
      <w:pPr>
        <w:pStyle w:val="BasistekstPP"/>
        <w:spacing w:line="240" w:lineRule="auto"/>
        <w:rPr>
          <w:rFonts w:asciiTheme="minorHAnsi" w:hAnsiTheme="minorHAnsi" w:cstheme="minorHAnsi"/>
        </w:rPr>
      </w:pPr>
      <w:r w:rsidRPr="00164AD3">
        <w:rPr>
          <w:rFonts w:asciiTheme="minorHAnsi" w:hAnsiTheme="minorHAnsi" w:cstheme="minorHAnsi"/>
        </w:rPr>
        <w:t xml:space="preserve">De ontwikkeling van een regionale samenwerkingsagenda en de vertaling daarvan naar een uitvoeringsagenda heeft circa </w:t>
      </w:r>
      <w:r w:rsidR="00E6308E" w:rsidRPr="00164AD3">
        <w:rPr>
          <w:rFonts w:asciiTheme="minorHAnsi" w:hAnsiTheme="minorHAnsi" w:cstheme="minorHAnsi"/>
        </w:rPr>
        <w:t xml:space="preserve">twee </w:t>
      </w:r>
      <w:r w:rsidRPr="00164AD3">
        <w:rPr>
          <w:rFonts w:asciiTheme="minorHAnsi" w:hAnsiTheme="minorHAnsi" w:cstheme="minorHAnsi"/>
        </w:rPr>
        <w:t xml:space="preserve">à </w:t>
      </w:r>
      <w:r w:rsidR="00E6308E" w:rsidRPr="00164AD3">
        <w:rPr>
          <w:rFonts w:asciiTheme="minorHAnsi" w:hAnsiTheme="minorHAnsi" w:cstheme="minorHAnsi"/>
        </w:rPr>
        <w:t xml:space="preserve">drie </w:t>
      </w:r>
      <w:r w:rsidRPr="00164AD3">
        <w:rPr>
          <w:rFonts w:asciiTheme="minorHAnsi" w:hAnsiTheme="minorHAnsi" w:cstheme="minorHAnsi"/>
        </w:rPr>
        <w:t>jaar geduurd. De uitvoeringsagenda bestaat voor een groot deel uit projecten waar veelal onderzoek, verkenning en besluitvorming de agenda bepalen. Dat betekent in feite dat de planfase verder wordt verlengd en dat de realisatie nog verder naar achteren schuift. Het gevolg is dat concrete, zichtbare en tastbare resultaten voor de lokale samenleving lang op zich laten wachten</w:t>
      </w:r>
      <w:r w:rsidR="00E82976" w:rsidRPr="00164AD3">
        <w:rPr>
          <w:rFonts w:asciiTheme="minorHAnsi" w:hAnsiTheme="minorHAnsi" w:cstheme="minorHAnsi"/>
        </w:rPr>
        <w:t>.</w:t>
      </w:r>
      <w:r w:rsidRPr="00164AD3">
        <w:rPr>
          <w:rStyle w:val="Voetnootmarkering"/>
          <w:rFonts w:asciiTheme="minorHAnsi" w:hAnsiTheme="minorHAnsi" w:cstheme="minorHAnsi"/>
        </w:rPr>
        <w:footnoteReference w:id="2"/>
      </w:r>
      <w:r w:rsidRPr="00164AD3">
        <w:rPr>
          <w:rFonts w:asciiTheme="minorHAnsi" w:hAnsiTheme="minorHAnsi" w:cstheme="minorHAnsi"/>
        </w:rPr>
        <w:t xml:space="preserve"> </w:t>
      </w:r>
    </w:p>
    <w:p w14:paraId="061D52A3" w14:textId="77777777" w:rsidR="00705897" w:rsidRPr="00164AD3" w:rsidRDefault="00705897" w:rsidP="00747EF6">
      <w:pPr>
        <w:pStyle w:val="BasistekstPP"/>
        <w:spacing w:line="240" w:lineRule="auto"/>
        <w:rPr>
          <w:rFonts w:asciiTheme="minorHAnsi" w:hAnsiTheme="minorHAnsi" w:cstheme="minorHAnsi"/>
        </w:rPr>
      </w:pPr>
    </w:p>
    <w:p w14:paraId="1C8B879C" w14:textId="6A046F73" w:rsidR="00177EE1" w:rsidRPr="00164AD3" w:rsidRDefault="00177EE1" w:rsidP="00747EF6">
      <w:pPr>
        <w:pStyle w:val="BasistekstPP"/>
        <w:spacing w:line="240" w:lineRule="auto"/>
        <w:rPr>
          <w:rFonts w:asciiTheme="minorHAnsi" w:hAnsiTheme="minorHAnsi" w:cstheme="minorHAnsi"/>
        </w:rPr>
      </w:pPr>
      <w:r w:rsidRPr="00164AD3">
        <w:rPr>
          <w:rFonts w:asciiTheme="minorHAnsi" w:hAnsiTheme="minorHAnsi" w:cstheme="minorHAnsi"/>
        </w:rPr>
        <w:t>Een uitzondering hierop is de samenwerking binnen het sociale domein. De decentralisatie vanuit het Rijk heeft daar voor voldoende druk gezorgd om ook daadwerkelijk door te pakken naar gezamenlijke uitvoering, waarvan concrete resultaten ook zichtbaar zijn.</w:t>
      </w:r>
    </w:p>
    <w:p w14:paraId="7DADD2E8" w14:textId="77777777" w:rsidR="00164AD3" w:rsidRPr="00164AD3" w:rsidRDefault="00164AD3" w:rsidP="00747EF6">
      <w:pPr>
        <w:pStyle w:val="BasistekstPP"/>
        <w:spacing w:line="240" w:lineRule="auto"/>
        <w:rPr>
          <w:rFonts w:asciiTheme="minorHAnsi" w:hAnsiTheme="minorHAnsi" w:cstheme="minorHAnsi"/>
          <w:b/>
        </w:rPr>
      </w:pPr>
    </w:p>
    <w:p w14:paraId="2FDE3B52" w14:textId="77777777" w:rsidR="00177EE1" w:rsidRPr="00164AD3" w:rsidRDefault="00177EE1" w:rsidP="00747EF6">
      <w:pPr>
        <w:pStyle w:val="Kop3"/>
        <w:spacing w:line="240" w:lineRule="auto"/>
        <w:rPr>
          <w:rFonts w:asciiTheme="minorHAnsi" w:hAnsiTheme="minorHAnsi"/>
        </w:rPr>
      </w:pPr>
      <w:bookmarkStart w:id="7" w:name="_Toc503517579"/>
      <w:r w:rsidRPr="00164AD3">
        <w:rPr>
          <w:rFonts w:asciiTheme="minorHAnsi" w:hAnsiTheme="minorHAnsi"/>
        </w:rPr>
        <w:t>Conclusie 5</w:t>
      </w:r>
      <w:bookmarkEnd w:id="7"/>
      <w:r w:rsidRPr="00164AD3">
        <w:rPr>
          <w:rFonts w:asciiTheme="minorHAnsi" w:hAnsiTheme="minorHAnsi"/>
        </w:rPr>
        <w:t xml:space="preserve"> </w:t>
      </w:r>
    </w:p>
    <w:p w14:paraId="7B9695D9" w14:textId="77777777" w:rsidR="00177EE1" w:rsidRPr="00164AD3" w:rsidRDefault="00177EE1" w:rsidP="00747EF6">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ind w:left="34"/>
        <w:rPr>
          <w:rFonts w:cs="Times New Roman"/>
        </w:rPr>
      </w:pPr>
      <w:r w:rsidRPr="00164AD3">
        <w:rPr>
          <w:rFonts w:cs="Times New Roman"/>
        </w:rPr>
        <w:t>Het is soms moeilijk om een afwijkend standpunt in te nemen ten opzichte van andere gemeenten in een samenwerkingsverband.</w:t>
      </w:r>
    </w:p>
    <w:p w14:paraId="5AFF9699" w14:textId="77777777" w:rsidR="00177EE1" w:rsidRPr="00164AD3" w:rsidRDefault="00177EE1" w:rsidP="00747EF6">
      <w:pPr>
        <w:pStyle w:val="BasistekstPP"/>
        <w:spacing w:line="240" w:lineRule="auto"/>
        <w:rPr>
          <w:rFonts w:asciiTheme="minorHAnsi" w:hAnsiTheme="minorHAnsi"/>
        </w:rPr>
      </w:pPr>
      <w:r w:rsidRPr="00164AD3">
        <w:rPr>
          <w:rFonts w:asciiTheme="minorHAnsi" w:hAnsiTheme="minorHAnsi"/>
        </w:rPr>
        <w:t xml:space="preserve">Iedere gemeente heeft eigen belangen en een eigen agenda voor besluitvorming in de verschillende samenwerkingsverbanden. De verschillende agenda’s sluiten niet op elkaar aan. Dat </w:t>
      </w:r>
      <w:r w:rsidRPr="00164AD3">
        <w:rPr>
          <w:rFonts w:asciiTheme="minorHAnsi" w:hAnsiTheme="minorHAnsi"/>
        </w:rPr>
        <w:lastRenderedPageBreak/>
        <w:t>is ook praktisch nauwelijks realiseerbaar. De raad van Hilversum ervaart dit als lastig in het geval hij als laatste in de rij een besluit moet nemen. Het is dan moeilijker om een afwijkend standpunt in te nemen, wat de relatie met samenwerkingspartners mogelijk onder druk kan zetten. Dit probleem is niet een typisch probleem van Hilversum</w:t>
      </w:r>
      <w:r w:rsidR="009F5C1E" w:rsidRPr="00164AD3">
        <w:rPr>
          <w:rFonts w:asciiTheme="minorHAnsi" w:hAnsiTheme="minorHAnsi"/>
        </w:rPr>
        <w:t>,</w:t>
      </w:r>
      <w:r w:rsidRPr="00164AD3">
        <w:rPr>
          <w:rFonts w:asciiTheme="minorHAnsi" w:hAnsiTheme="minorHAnsi"/>
        </w:rPr>
        <w:t xml:space="preserve"> maar geldt ook voor andere gemeenten.</w:t>
      </w:r>
    </w:p>
    <w:p w14:paraId="1A4153A9" w14:textId="77777777" w:rsidR="00177EE1" w:rsidRPr="00164AD3" w:rsidRDefault="00177EE1" w:rsidP="00747EF6">
      <w:pPr>
        <w:pStyle w:val="BasistekstPP"/>
        <w:spacing w:line="240" w:lineRule="auto"/>
        <w:rPr>
          <w:rFonts w:asciiTheme="minorHAnsi" w:hAnsiTheme="minorHAnsi"/>
        </w:rPr>
      </w:pPr>
    </w:p>
    <w:p w14:paraId="632B61E5" w14:textId="4734761A" w:rsidR="00177EE1" w:rsidRPr="00164AD3" w:rsidRDefault="00177EE1" w:rsidP="00747EF6">
      <w:pPr>
        <w:pStyle w:val="BasistekstPP"/>
        <w:spacing w:line="240" w:lineRule="auto"/>
        <w:rPr>
          <w:rFonts w:asciiTheme="minorHAnsi" w:hAnsiTheme="minorHAnsi"/>
        </w:rPr>
      </w:pPr>
      <w:r w:rsidRPr="00164AD3">
        <w:rPr>
          <w:rFonts w:asciiTheme="minorHAnsi" w:hAnsiTheme="minorHAnsi"/>
        </w:rPr>
        <w:t xml:space="preserve">Hilversum (maar ook de regio als geheel) tracht dit vraagstuk op te lossen door vooral te investeren in de onderlinge afstemming tussen samenwerkingspartners aan de voorkant van het proces van beleids- en planontwikkeling en daarbij belangen en standpunten van iedere speler transparant en zichtbaar </w:t>
      </w:r>
      <w:r w:rsidR="009F5C1E" w:rsidRPr="00164AD3">
        <w:rPr>
          <w:rFonts w:asciiTheme="minorHAnsi" w:hAnsiTheme="minorHAnsi"/>
        </w:rPr>
        <w:t xml:space="preserve">op </w:t>
      </w:r>
      <w:r w:rsidRPr="00164AD3">
        <w:rPr>
          <w:rFonts w:asciiTheme="minorHAnsi" w:hAnsiTheme="minorHAnsi"/>
        </w:rPr>
        <w:t xml:space="preserve">tafel te krijgen. </w:t>
      </w:r>
    </w:p>
    <w:p w14:paraId="7CF88B58" w14:textId="77777777" w:rsidR="00164AD3" w:rsidRPr="00164AD3" w:rsidRDefault="00164AD3" w:rsidP="00747EF6">
      <w:pPr>
        <w:pStyle w:val="BasistekstPP"/>
        <w:spacing w:line="240" w:lineRule="auto"/>
        <w:rPr>
          <w:rFonts w:asciiTheme="minorHAnsi" w:hAnsiTheme="minorHAnsi"/>
          <w:b/>
        </w:rPr>
      </w:pPr>
    </w:p>
    <w:p w14:paraId="12577D3D" w14:textId="77777777" w:rsidR="00177EE1" w:rsidRPr="00164AD3" w:rsidRDefault="00177EE1" w:rsidP="00747EF6">
      <w:pPr>
        <w:pStyle w:val="Kop3"/>
        <w:spacing w:line="240" w:lineRule="auto"/>
        <w:rPr>
          <w:rFonts w:asciiTheme="minorHAnsi" w:hAnsiTheme="minorHAnsi"/>
        </w:rPr>
      </w:pPr>
      <w:bookmarkStart w:id="8" w:name="_Toc503517580"/>
      <w:r w:rsidRPr="00164AD3">
        <w:rPr>
          <w:rFonts w:asciiTheme="minorHAnsi" w:hAnsiTheme="minorHAnsi"/>
        </w:rPr>
        <w:t>Conclusie 6</w:t>
      </w:r>
      <w:bookmarkEnd w:id="8"/>
    </w:p>
    <w:p w14:paraId="416C47FB" w14:textId="48973C01" w:rsidR="00177EE1" w:rsidRPr="00164AD3" w:rsidRDefault="00177EE1" w:rsidP="00747EF6">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ind w:left="34"/>
        <w:rPr>
          <w:rFonts w:cs="Times New Roman"/>
        </w:rPr>
      </w:pPr>
      <w:r w:rsidRPr="00164AD3">
        <w:rPr>
          <w:rFonts w:cs="Times New Roman"/>
        </w:rPr>
        <w:t xml:space="preserve">De informatie die de raad ontvangt is uitvoerig maar in onvoldoende mate toegesneden </w:t>
      </w:r>
      <w:r w:rsidR="00E82976" w:rsidRPr="00164AD3">
        <w:rPr>
          <w:rFonts w:cs="Times New Roman"/>
        </w:rPr>
        <w:t xml:space="preserve">op </w:t>
      </w:r>
      <w:r w:rsidRPr="00164AD3">
        <w:rPr>
          <w:rFonts w:cs="Times New Roman"/>
        </w:rPr>
        <w:t xml:space="preserve">politieke en lokale relevantie. </w:t>
      </w:r>
    </w:p>
    <w:p w14:paraId="3F1D2D24" w14:textId="77777777" w:rsidR="00177EE1" w:rsidRPr="00164AD3" w:rsidRDefault="00177EE1" w:rsidP="00747EF6">
      <w:pPr>
        <w:spacing w:line="240" w:lineRule="auto"/>
      </w:pPr>
      <w:r w:rsidRPr="00164AD3">
        <w:rPr>
          <w:rFonts w:cs="Times New Roman"/>
        </w:rPr>
        <w:t xml:space="preserve">Raadsleden ontvangen </w:t>
      </w:r>
      <w:r w:rsidRPr="00164AD3">
        <w:t xml:space="preserve">eerder teveel dan te weinig informatie. Er wordt dan ook door hen aangegeven dat het zoeken is naar relevante zaken. </w:t>
      </w:r>
    </w:p>
    <w:p w14:paraId="5D598ABA" w14:textId="77777777" w:rsidR="00177EE1" w:rsidRPr="00164AD3" w:rsidRDefault="00177EE1" w:rsidP="00747EF6">
      <w:pPr>
        <w:spacing w:line="240" w:lineRule="auto"/>
        <w:rPr>
          <w:rFonts w:cs="Times New Roman"/>
        </w:rPr>
      </w:pPr>
      <w:r w:rsidRPr="00164AD3">
        <w:rPr>
          <w:rFonts w:cs="Times New Roman"/>
        </w:rPr>
        <w:t>Samenwerkingsverbanden doen zeer hun best om de informatie naar raden en colleges wel voortdurend te verbeteren. Tussentijdse rapportages van samenwerkingsverbanden bieden een steeds beter zicht op uitvoeringsprestaties van samenwerkingsverbanden. Die zijn soms ook lokaal vertaald, wat bij voorkeur vanuit het oogpunt van verlengd lokaal bestuur voor elk samenwerkingsverband het geval zou moeten zijn.</w:t>
      </w:r>
    </w:p>
    <w:p w14:paraId="4F2BFACE" w14:textId="77777777" w:rsidR="00177EE1" w:rsidRPr="00164AD3" w:rsidRDefault="00177EE1" w:rsidP="00747EF6">
      <w:pPr>
        <w:spacing w:line="240" w:lineRule="auto"/>
        <w:rPr>
          <w:rFonts w:cs="Times New Roman"/>
        </w:rPr>
      </w:pPr>
      <w:r w:rsidRPr="00164AD3">
        <w:rPr>
          <w:rFonts w:cs="Times New Roman"/>
        </w:rPr>
        <w:t xml:space="preserve">Omdat doelen en beoogde effecten van de samenwerkingsverbanden door Hilversum niet voldoende concreet en </w:t>
      </w:r>
      <w:proofErr w:type="spellStart"/>
      <w:r w:rsidRPr="00164AD3">
        <w:rPr>
          <w:rFonts w:cs="Times New Roman"/>
        </w:rPr>
        <w:t>evalueerbaar</w:t>
      </w:r>
      <w:proofErr w:type="spellEnd"/>
      <w:r w:rsidRPr="00164AD3">
        <w:rPr>
          <w:rFonts w:cs="Times New Roman"/>
        </w:rPr>
        <w:t xml:space="preserve"> zijn geformuleerd</w:t>
      </w:r>
      <w:r w:rsidR="009F5C1E" w:rsidRPr="00164AD3">
        <w:rPr>
          <w:rFonts w:cs="Times New Roman"/>
        </w:rPr>
        <w:t>,</w:t>
      </w:r>
      <w:r w:rsidRPr="00164AD3">
        <w:rPr>
          <w:rFonts w:cs="Times New Roman"/>
        </w:rPr>
        <w:t xml:space="preserve"> is het onduidelijk welke informatie daarvoor nodig is. Zo zijn de doelen zoals gesteld in de regionale uitvoeringsagenda zeer abstract, zoals ‘het stimuleren van de economie’ of ‘een versterking van het leeraanbod van het regionaal leerhuis’. Dat zien we ook bij het Goois Natuurreservaat. Hier ontbreken heldere normen en indicatoren die een beeld geven van de stand van het beheer en onderhoud. Concreet en helder zicht op beoogde regionale en lokale maatschappelijke effecten ontbreekt. De informatie beperkt zich in veel gevallen tot uitvoeringsprestaties, en in het ergste geval enkel tot beleidsvoorbereidende en besluitvormende prestaties. Dat laatste maakt dat rapportages wel veel informatie bevatten, maar dat het zoeken is naar relevantie voor de raad. </w:t>
      </w:r>
    </w:p>
    <w:p w14:paraId="7EA6B612" w14:textId="42A3AFCB" w:rsidR="00A0403D" w:rsidRPr="00164AD3" w:rsidRDefault="00177EE1" w:rsidP="00747EF6">
      <w:pPr>
        <w:spacing w:line="240" w:lineRule="auto"/>
        <w:rPr>
          <w:rFonts w:cs="Times New Roman"/>
        </w:rPr>
      </w:pPr>
      <w:r w:rsidRPr="00164AD3">
        <w:rPr>
          <w:rFonts w:cs="Times New Roman"/>
        </w:rPr>
        <w:t>Dit alles belemmert de raad in de uitoefening van zijn controlerende rol</w:t>
      </w:r>
      <w:r w:rsidR="00F9687D" w:rsidRPr="00164AD3">
        <w:rPr>
          <w:rFonts w:cs="Times New Roman"/>
        </w:rPr>
        <w:t xml:space="preserve"> en het gevoel van “geen grip” hebben (zie conclusie 2)</w:t>
      </w:r>
      <w:r w:rsidRPr="00164AD3">
        <w:rPr>
          <w:rFonts w:cs="Times New Roman"/>
        </w:rPr>
        <w:t>.</w:t>
      </w:r>
    </w:p>
    <w:p w14:paraId="00172583" w14:textId="77777777" w:rsidR="00164AD3" w:rsidRPr="00164AD3" w:rsidRDefault="00164AD3" w:rsidP="00747EF6">
      <w:pPr>
        <w:spacing w:line="240" w:lineRule="auto"/>
        <w:rPr>
          <w:rFonts w:cs="Times New Roman"/>
        </w:rPr>
      </w:pPr>
    </w:p>
    <w:p w14:paraId="4EE4D19C" w14:textId="77777777" w:rsidR="00177EE1" w:rsidRPr="00164AD3" w:rsidRDefault="00177EE1" w:rsidP="00747EF6">
      <w:pPr>
        <w:pStyle w:val="Kop3"/>
        <w:spacing w:line="240" w:lineRule="auto"/>
        <w:rPr>
          <w:rFonts w:asciiTheme="minorHAnsi" w:hAnsiTheme="minorHAnsi"/>
        </w:rPr>
      </w:pPr>
      <w:bookmarkStart w:id="9" w:name="_Toc503517581"/>
      <w:r w:rsidRPr="00164AD3">
        <w:rPr>
          <w:rFonts w:asciiTheme="minorHAnsi" w:hAnsiTheme="minorHAnsi"/>
        </w:rPr>
        <w:t>Conclusie 7</w:t>
      </w:r>
      <w:bookmarkEnd w:id="9"/>
    </w:p>
    <w:p w14:paraId="3B4A2E08" w14:textId="77777777" w:rsidR="00177EE1" w:rsidRPr="00164AD3" w:rsidRDefault="00177EE1" w:rsidP="00747EF6">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ind w:left="34"/>
        <w:rPr>
          <w:rFonts w:cs="Times New Roman"/>
        </w:rPr>
      </w:pPr>
      <w:r w:rsidRPr="00164AD3">
        <w:t>Evaluaties van samenwerkingsverbanden richten zich hoofdzakelijk op de processen, sturing en structuur. Evaluatie van de meerwaarde van samenwerking raakt daardoor op de achtergrond</w:t>
      </w:r>
      <w:r w:rsidRPr="00164AD3">
        <w:rPr>
          <w:rFonts w:cs="Times New Roman"/>
        </w:rPr>
        <w:t xml:space="preserve">. </w:t>
      </w:r>
    </w:p>
    <w:p w14:paraId="25E44638" w14:textId="3B0C00F5" w:rsidR="00177EE1" w:rsidRPr="00164AD3" w:rsidRDefault="00177EE1" w:rsidP="00747EF6">
      <w:pPr>
        <w:pStyle w:val="BasistekstPP"/>
        <w:spacing w:line="240" w:lineRule="auto"/>
        <w:rPr>
          <w:rFonts w:asciiTheme="minorHAnsi" w:hAnsiTheme="minorHAnsi" w:cstheme="minorHAnsi"/>
        </w:rPr>
      </w:pPr>
      <w:r w:rsidRPr="00164AD3">
        <w:rPr>
          <w:rFonts w:asciiTheme="minorHAnsi" w:hAnsiTheme="minorHAnsi" w:cstheme="minorHAnsi"/>
        </w:rPr>
        <w:t>Bij evaluaties wordt vooral gekeken naar de kwaliteit van sturing op samenwerkingsverbanden en in het bijzonder de mate waarin raden goed kunnen worden betrokken en invloed kunnen uitoefenen. Dat is op zich een goede zaak.</w:t>
      </w:r>
      <w:r w:rsidR="00F22E87" w:rsidRPr="00164AD3">
        <w:rPr>
          <w:rFonts w:asciiTheme="minorHAnsi" w:hAnsiTheme="minorHAnsi" w:cstheme="minorHAnsi"/>
        </w:rPr>
        <w:t xml:space="preserve"> </w:t>
      </w:r>
      <w:r w:rsidRPr="00164AD3">
        <w:rPr>
          <w:rFonts w:asciiTheme="minorHAnsi" w:hAnsiTheme="minorHAnsi" w:cstheme="minorHAnsi"/>
        </w:rPr>
        <w:t>Periodieke evaluatie op de daadwerkelijke meerwaarde van de samenwerking vindt echter niet plaats: worden de oorspronkelijke motieven en doelen van samenwerking ook daadwerkelijk gerealiseerd</w:t>
      </w:r>
      <w:r w:rsidR="00C35339" w:rsidRPr="00164AD3">
        <w:rPr>
          <w:rFonts w:asciiTheme="minorHAnsi" w:hAnsiTheme="minorHAnsi" w:cstheme="minorHAnsi"/>
        </w:rPr>
        <w:t xml:space="preserve"> en doen </w:t>
      </w:r>
      <w:r w:rsidR="00164AD3">
        <w:rPr>
          <w:rFonts w:asciiTheme="minorHAnsi" w:hAnsiTheme="minorHAnsi" w:cstheme="minorHAnsi"/>
        </w:rPr>
        <w:t xml:space="preserve">we </w:t>
      </w:r>
      <w:r w:rsidR="00C35339" w:rsidRPr="00164AD3">
        <w:rPr>
          <w:rFonts w:asciiTheme="minorHAnsi" w:hAnsiTheme="minorHAnsi" w:cstheme="minorHAnsi"/>
        </w:rPr>
        <w:t>dat</w:t>
      </w:r>
      <w:r w:rsidR="00F17527" w:rsidRPr="00164AD3">
        <w:rPr>
          <w:rFonts w:asciiTheme="minorHAnsi" w:hAnsiTheme="minorHAnsi" w:cstheme="minorHAnsi"/>
        </w:rPr>
        <w:t xml:space="preserve"> met</w:t>
      </w:r>
      <w:r w:rsidR="00C35339" w:rsidRPr="00164AD3">
        <w:rPr>
          <w:rFonts w:asciiTheme="minorHAnsi" w:hAnsiTheme="minorHAnsi" w:cstheme="minorHAnsi"/>
        </w:rPr>
        <w:t xml:space="preserve"> de juiste partners </w:t>
      </w:r>
      <w:r w:rsidRPr="00164AD3">
        <w:rPr>
          <w:rFonts w:asciiTheme="minorHAnsi" w:hAnsiTheme="minorHAnsi" w:cstheme="minorHAnsi"/>
        </w:rPr>
        <w:t>?</w:t>
      </w:r>
    </w:p>
    <w:p w14:paraId="41669ACD" w14:textId="77777777" w:rsidR="00177EE1" w:rsidRPr="00164AD3" w:rsidRDefault="00177EE1" w:rsidP="00747EF6">
      <w:pPr>
        <w:spacing w:line="240" w:lineRule="auto"/>
        <w:rPr>
          <w:rFonts w:cs="Times New Roman"/>
          <w:b/>
          <w:bCs/>
          <w:kern w:val="32"/>
          <w:sz w:val="36"/>
          <w:szCs w:val="32"/>
        </w:rPr>
      </w:pPr>
      <w:bookmarkStart w:id="10" w:name="_Toc500150386"/>
      <w:r w:rsidRPr="00164AD3">
        <w:br w:type="page"/>
      </w:r>
    </w:p>
    <w:p w14:paraId="184D76C1" w14:textId="77777777" w:rsidR="00177EE1" w:rsidRPr="00164AD3" w:rsidRDefault="00177EE1" w:rsidP="00747EF6">
      <w:pPr>
        <w:pStyle w:val="Kop1"/>
        <w:spacing w:line="240" w:lineRule="auto"/>
        <w:rPr>
          <w:rFonts w:asciiTheme="minorHAnsi" w:hAnsiTheme="minorHAnsi"/>
        </w:rPr>
      </w:pPr>
      <w:bookmarkStart w:id="11" w:name="_Toc503517582"/>
      <w:r w:rsidRPr="00164AD3">
        <w:rPr>
          <w:rFonts w:asciiTheme="minorHAnsi" w:hAnsiTheme="minorHAnsi"/>
        </w:rPr>
        <w:lastRenderedPageBreak/>
        <w:t>2 Aanbevelingen</w:t>
      </w:r>
      <w:bookmarkEnd w:id="10"/>
      <w:bookmarkEnd w:id="11"/>
    </w:p>
    <w:p w14:paraId="6ED17A24" w14:textId="77777777" w:rsidR="00177EE1" w:rsidRPr="00164AD3" w:rsidRDefault="00177EE1" w:rsidP="00747EF6">
      <w:pPr>
        <w:spacing w:line="240" w:lineRule="auto"/>
        <w:jc w:val="both"/>
      </w:pPr>
    </w:p>
    <w:p w14:paraId="7547A179" w14:textId="10857368" w:rsidR="00177EE1" w:rsidRDefault="00177EE1" w:rsidP="00747EF6">
      <w:pPr>
        <w:spacing w:line="240" w:lineRule="auto"/>
        <w:jc w:val="both"/>
      </w:pPr>
      <w:r w:rsidRPr="00164AD3">
        <w:t>Naar aanleiding van de conclusies do</w:t>
      </w:r>
      <w:r w:rsidR="00A0403D" w:rsidRPr="00164AD3">
        <w:t>et de rekenkamer de volgende aanbevelingen:</w:t>
      </w:r>
    </w:p>
    <w:p w14:paraId="18770991" w14:textId="77777777" w:rsidR="000F5D82" w:rsidRPr="00164AD3" w:rsidRDefault="000F5D82" w:rsidP="00747EF6">
      <w:pPr>
        <w:spacing w:line="240" w:lineRule="auto"/>
        <w:jc w:val="both"/>
      </w:pPr>
    </w:p>
    <w:p w14:paraId="2A213E4C" w14:textId="77777777" w:rsidR="00177EE1" w:rsidRPr="00164AD3" w:rsidRDefault="00177EE1" w:rsidP="00747EF6">
      <w:pPr>
        <w:pStyle w:val="Kop3"/>
        <w:spacing w:line="240" w:lineRule="auto"/>
        <w:rPr>
          <w:rFonts w:asciiTheme="minorHAnsi" w:hAnsiTheme="minorHAnsi"/>
          <w:color w:val="auto"/>
        </w:rPr>
      </w:pPr>
      <w:bookmarkStart w:id="12" w:name="_Toc503517583"/>
      <w:r w:rsidRPr="00164AD3">
        <w:rPr>
          <w:rFonts w:asciiTheme="minorHAnsi" w:hAnsiTheme="minorHAnsi"/>
        </w:rPr>
        <w:t>Aanbeveling 1</w:t>
      </w:r>
      <w:bookmarkEnd w:id="12"/>
    </w:p>
    <w:p w14:paraId="585FC4DF" w14:textId="77777777" w:rsidR="00177EE1" w:rsidRPr="00164AD3" w:rsidRDefault="00177EE1" w:rsidP="00747EF6">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ind w:left="34"/>
        <w:rPr>
          <w:rFonts w:cs="Times New Roman"/>
          <w:b/>
        </w:rPr>
      </w:pPr>
      <w:r w:rsidRPr="00164AD3">
        <w:rPr>
          <w:rFonts w:cs="Times New Roman"/>
        </w:rPr>
        <w:t>Expliciteer de strategische visie op samenwerking en stel deze vast.</w:t>
      </w:r>
    </w:p>
    <w:p w14:paraId="6D1081FD" w14:textId="12935639" w:rsidR="00177EE1" w:rsidRDefault="00177EE1" w:rsidP="00747EF6">
      <w:pPr>
        <w:spacing w:line="240" w:lineRule="auto"/>
      </w:pPr>
      <w:r w:rsidRPr="00164AD3">
        <w:t xml:space="preserve">Er is binnen de gemeente Hilversum voldoende materiaal (impliciet of expliciet) aanwezig om de strategische visie en handelswijze rondom het aangaan van samenwerking vast te leggen. Het gaat dus nadrukkelijk niet om een enorme investering in ontwikkeling van beleid, en het hoeft ook niet belemmerend te werken op lopende verkenningen of besluitvorming rondom samenwerking. </w:t>
      </w:r>
    </w:p>
    <w:p w14:paraId="29B6BA1F" w14:textId="77777777" w:rsidR="000F5D82" w:rsidRPr="00164AD3" w:rsidRDefault="000F5D82" w:rsidP="00747EF6">
      <w:pPr>
        <w:spacing w:line="240" w:lineRule="auto"/>
      </w:pPr>
    </w:p>
    <w:p w14:paraId="1B30D8B4" w14:textId="77777777" w:rsidR="00177EE1" w:rsidRPr="00164AD3" w:rsidRDefault="00177EE1" w:rsidP="00747EF6">
      <w:pPr>
        <w:pStyle w:val="Kop3"/>
        <w:spacing w:line="240" w:lineRule="auto"/>
        <w:rPr>
          <w:rFonts w:asciiTheme="minorHAnsi" w:hAnsiTheme="minorHAnsi"/>
        </w:rPr>
      </w:pPr>
      <w:bookmarkStart w:id="13" w:name="_Toc503517584"/>
      <w:r w:rsidRPr="00164AD3">
        <w:rPr>
          <w:rFonts w:asciiTheme="minorHAnsi" w:hAnsiTheme="minorHAnsi"/>
        </w:rPr>
        <w:t>Aanbeveling 2</w:t>
      </w:r>
      <w:bookmarkEnd w:id="13"/>
    </w:p>
    <w:p w14:paraId="3BF62099" w14:textId="77777777" w:rsidR="00177EE1" w:rsidRPr="00164AD3" w:rsidRDefault="00177EE1" w:rsidP="00747EF6">
      <w:pPr>
        <w:pStyle w:val="BasistekstPP"/>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rPr>
          <w:rFonts w:asciiTheme="minorHAnsi" w:hAnsiTheme="minorHAnsi" w:cstheme="minorHAnsi"/>
        </w:rPr>
      </w:pPr>
      <w:r w:rsidRPr="00164AD3">
        <w:rPr>
          <w:rFonts w:asciiTheme="minorHAnsi" w:hAnsiTheme="minorHAnsi" w:cstheme="minorHAnsi"/>
        </w:rPr>
        <w:t>Lever een bijdrage aan het vergroten van de slagvaardigheid van de samenwerkingsverbanden</w:t>
      </w:r>
      <w:r w:rsidR="00F22E87" w:rsidRPr="00164AD3">
        <w:rPr>
          <w:rFonts w:asciiTheme="minorHAnsi" w:hAnsiTheme="minorHAnsi" w:cstheme="minorHAnsi"/>
        </w:rPr>
        <w:t>.</w:t>
      </w:r>
    </w:p>
    <w:p w14:paraId="6C4D51B1" w14:textId="77777777" w:rsidR="00177EE1" w:rsidRPr="00164AD3" w:rsidRDefault="00177EE1" w:rsidP="00747EF6">
      <w:pPr>
        <w:pStyle w:val="BasistekstPP"/>
        <w:spacing w:line="240" w:lineRule="auto"/>
        <w:rPr>
          <w:rFonts w:asciiTheme="minorHAnsi" w:hAnsiTheme="minorHAnsi" w:cstheme="minorHAnsi"/>
        </w:rPr>
      </w:pPr>
    </w:p>
    <w:p w14:paraId="6D43D169" w14:textId="77777777" w:rsidR="00177EE1" w:rsidRPr="00164AD3" w:rsidRDefault="00177EE1" w:rsidP="00747EF6">
      <w:pPr>
        <w:pStyle w:val="BasistekstPP"/>
        <w:spacing w:line="240" w:lineRule="auto"/>
        <w:rPr>
          <w:rFonts w:asciiTheme="minorHAnsi" w:hAnsiTheme="minorHAnsi" w:cstheme="minorHAnsi"/>
        </w:rPr>
      </w:pPr>
      <w:r w:rsidRPr="00164AD3">
        <w:rPr>
          <w:rFonts w:asciiTheme="minorHAnsi" w:hAnsiTheme="minorHAnsi" w:cstheme="minorHAnsi"/>
        </w:rPr>
        <w:t>Draag binnen een samenwerkingsverband zorg voor een werkwijze waarbij beleidsontwikkeling net zo belangrijk is als realisatie. Hilversum kan hierbij als centrumgemeente het voortouw nemen.</w:t>
      </w:r>
    </w:p>
    <w:p w14:paraId="5DC58860" w14:textId="77777777" w:rsidR="00177EE1" w:rsidRPr="00164AD3" w:rsidRDefault="00177EE1" w:rsidP="00747EF6">
      <w:pPr>
        <w:pStyle w:val="BasistekstPP"/>
        <w:spacing w:line="240" w:lineRule="auto"/>
        <w:rPr>
          <w:rFonts w:asciiTheme="minorHAnsi" w:hAnsiTheme="minorHAnsi" w:cstheme="minorHAnsi"/>
        </w:rPr>
      </w:pPr>
    </w:p>
    <w:p w14:paraId="7E0DC5FB" w14:textId="4DE842E6" w:rsidR="00177EE1" w:rsidRPr="00164AD3" w:rsidRDefault="00177EE1" w:rsidP="00747EF6">
      <w:pPr>
        <w:pStyle w:val="BasistekstPP"/>
        <w:spacing w:line="240" w:lineRule="auto"/>
        <w:rPr>
          <w:rFonts w:asciiTheme="minorHAnsi" w:hAnsiTheme="minorHAnsi" w:cstheme="minorHAnsi"/>
        </w:rPr>
      </w:pPr>
      <w:r w:rsidRPr="00164AD3">
        <w:rPr>
          <w:rFonts w:asciiTheme="minorHAnsi" w:hAnsiTheme="minorHAnsi" w:cstheme="minorHAnsi"/>
        </w:rPr>
        <w:t>Start hiermee in het bijzonder met betrekking tot de Regio Gooi en Vechtstreek. De doorlooptijd van beleids- en planontwikkeling zou ve</w:t>
      </w:r>
      <w:r w:rsidR="00C3390A" w:rsidRPr="00164AD3">
        <w:rPr>
          <w:rFonts w:asciiTheme="minorHAnsi" w:hAnsiTheme="minorHAnsi" w:cstheme="minorHAnsi"/>
        </w:rPr>
        <w:t>le malen</w:t>
      </w:r>
      <w:r w:rsidRPr="00164AD3">
        <w:rPr>
          <w:rFonts w:asciiTheme="minorHAnsi" w:hAnsiTheme="minorHAnsi" w:cstheme="minorHAnsi"/>
        </w:rPr>
        <w:t xml:space="preserve"> korter moeten worden dan nu het geval is, waardoor vlotter kan worden overgegaan tot uitvoering</w:t>
      </w:r>
      <w:r w:rsidR="006F2519" w:rsidRPr="00164AD3">
        <w:rPr>
          <w:rFonts w:asciiTheme="minorHAnsi" w:hAnsiTheme="minorHAnsi" w:cstheme="minorHAnsi"/>
        </w:rPr>
        <w:t>. D</w:t>
      </w:r>
      <w:r w:rsidRPr="00164AD3">
        <w:rPr>
          <w:rFonts w:asciiTheme="minorHAnsi" w:hAnsiTheme="minorHAnsi" w:cstheme="minorHAnsi"/>
        </w:rPr>
        <w:t xml:space="preserve">e effecten van samenwerking voor de regionale en lokale samenleving </w:t>
      </w:r>
      <w:r w:rsidR="006F2519" w:rsidRPr="00164AD3">
        <w:rPr>
          <w:rFonts w:asciiTheme="minorHAnsi" w:hAnsiTheme="minorHAnsi" w:cstheme="minorHAnsi"/>
        </w:rPr>
        <w:t xml:space="preserve">worden hierdoor </w:t>
      </w:r>
      <w:r w:rsidRPr="00164AD3">
        <w:rPr>
          <w:rFonts w:asciiTheme="minorHAnsi" w:hAnsiTheme="minorHAnsi" w:cstheme="minorHAnsi"/>
        </w:rPr>
        <w:t xml:space="preserve">sneller zichtbaar en tastbaar. </w:t>
      </w:r>
    </w:p>
    <w:p w14:paraId="717118BB" w14:textId="77777777" w:rsidR="00177EE1" w:rsidRPr="00164AD3" w:rsidRDefault="00177EE1" w:rsidP="00747EF6">
      <w:pPr>
        <w:pStyle w:val="BasistekstPP"/>
        <w:spacing w:line="240" w:lineRule="auto"/>
        <w:rPr>
          <w:rFonts w:asciiTheme="minorHAnsi" w:hAnsiTheme="minorHAnsi" w:cstheme="minorHAnsi"/>
        </w:rPr>
      </w:pPr>
    </w:p>
    <w:p w14:paraId="1ACEA32A" w14:textId="77777777" w:rsidR="00177EE1" w:rsidRPr="00164AD3" w:rsidRDefault="00177EE1" w:rsidP="00747EF6">
      <w:pPr>
        <w:pStyle w:val="BasistekstPP"/>
        <w:spacing w:line="240" w:lineRule="auto"/>
        <w:rPr>
          <w:rFonts w:asciiTheme="minorHAnsi" w:hAnsiTheme="minorHAnsi" w:cstheme="minorHAnsi"/>
        </w:rPr>
      </w:pPr>
      <w:r w:rsidRPr="00164AD3">
        <w:rPr>
          <w:rFonts w:asciiTheme="minorHAnsi" w:hAnsiTheme="minorHAnsi" w:cstheme="minorHAnsi"/>
        </w:rPr>
        <w:t>Nadruk zou kunnen liggen op de volgende drie punten:</w:t>
      </w:r>
    </w:p>
    <w:p w14:paraId="04564506" w14:textId="77777777" w:rsidR="00177EE1" w:rsidRPr="00164AD3" w:rsidRDefault="00177EE1" w:rsidP="00747EF6">
      <w:pPr>
        <w:pStyle w:val="BasistekstPP"/>
        <w:numPr>
          <w:ilvl w:val="0"/>
          <w:numId w:val="44"/>
        </w:numPr>
        <w:tabs>
          <w:tab w:val="left" w:pos="227"/>
          <w:tab w:val="left" w:pos="454"/>
          <w:tab w:val="left" w:pos="680"/>
        </w:tabs>
        <w:spacing w:line="240" w:lineRule="auto"/>
        <w:rPr>
          <w:rFonts w:asciiTheme="minorHAnsi" w:hAnsiTheme="minorHAnsi" w:cstheme="minorHAnsi"/>
        </w:rPr>
      </w:pPr>
      <w:r w:rsidRPr="00164AD3">
        <w:rPr>
          <w:rFonts w:asciiTheme="minorHAnsi" w:hAnsiTheme="minorHAnsi" w:cstheme="minorHAnsi"/>
        </w:rPr>
        <w:t xml:space="preserve">Focus op het realiseren van </w:t>
      </w:r>
      <w:r w:rsidR="00D1272A" w:rsidRPr="00164AD3">
        <w:rPr>
          <w:rFonts w:asciiTheme="minorHAnsi" w:hAnsiTheme="minorHAnsi" w:cstheme="minorHAnsi"/>
        </w:rPr>
        <w:t xml:space="preserve">– zo concreet en </w:t>
      </w:r>
      <w:proofErr w:type="spellStart"/>
      <w:r w:rsidR="00D1272A" w:rsidRPr="00164AD3">
        <w:rPr>
          <w:rFonts w:asciiTheme="minorHAnsi" w:hAnsiTheme="minorHAnsi" w:cstheme="minorHAnsi"/>
        </w:rPr>
        <w:t>evalueerbaar</w:t>
      </w:r>
      <w:proofErr w:type="spellEnd"/>
      <w:r w:rsidR="00D1272A" w:rsidRPr="00164AD3">
        <w:rPr>
          <w:rFonts w:asciiTheme="minorHAnsi" w:hAnsiTheme="minorHAnsi" w:cstheme="minorHAnsi"/>
        </w:rPr>
        <w:t xml:space="preserve"> mogelijk geformuleerde – </w:t>
      </w:r>
      <w:r w:rsidRPr="00164AD3">
        <w:rPr>
          <w:rFonts w:asciiTheme="minorHAnsi" w:hAnsiTheme="minorHAnsi" w:cstheme="minorHAnsi"/>
        </w:rPr>
        <w:t>maatschappelijke opgaven;</w:t>
      </w:r>
    </w:p>
    <w:p w14:paraId="7CA2A495" w14:textId="625B57AE" w:rsidR="00177EE1" w:rsidRPr="00164AD3" w:rsidRDefault="00D1272A" w:rsidP="00747EF6">
      <w:pPr>
        <w:pStyle w:val="BasistekstPP"/>
        <w:numPr>
          <w:ilvl w:val="0"/>
          <w:numId w:val="44"/>
        </w:numPr>
        <w:tabs>
          <w:tab w:val="left" w:pos="227"/>
          <w:tab w:val="left" w:pos="454"/>
          <w:tab w:val="left" w:pos="680"/>
        </w:tabs>
        <w:spacing w:line="240" w:lineRule="auto"/>
        <w:rPr>
          <w:rFonts w:asciiTheme="minorHAnsi" w:hAnsiTheme="minorHAnsi" w:cstheme="minorHAnsi"/>
        </w:rPr>
      </w:pPr>
      <w:r w:rsidRPr="00164AD3">
        <w:rPr>
          <w:rFonts w:asciiTheme="minorHAnsi" w:hAnsiTheme="minorHAnsi" w:cstheme="minorHAnsi"/>
        </w:rPr>
        <w:t>Formeren van p</w:t>
      </w:r>
      <w:r w:rsidR="00177EE1" w:rsidRPr="00164AD3">
        <w:rPr>
          <w:rFonts w:asciiTheme="minorHAnsi" w:hAnsiTheme="minorHAnsi" w:cstheme="minorHAnsi"/>
        </w:rPr>
        <w:t>roductieve en effectieve teams</w:t>
      </w:r>
      <w:r w:rsidRPr="00164AD3">
        <w:rPr>
          <w:rFonts w:asciiTheme="minorHAnsi" w:hAnsiTheme="minorHAnsi" w:cstheme="minorHAnsi"/>
        </w:rPr>
        <w:t xml:space="preserve"> rondom deze specifieke maatschappelijke opgaven</w:t>
      </w:r>
      <w:r w:rsidR="00177EE1" w:rsidRPr="00164AD3">
        <w:rPr>
          <w:rFonts w:asciiTheme="minorHAnsi" w:hAnsiTheme="minorHAnsi" w:cstheme="minorHAnsi"/>
        </w:rPr>
        <w:t>;</w:t>
      </w:r>
    </w:p>
    <w:p w14:paraId="0690EB2F" w14:textId="77777777" w:rsidR="00177EE1" w:rsidRDefault="00177EE1" w:rsidP="00747EF6">
      <w:pPr>
        <w:pStyle w:val="BasistekstPP"/>
        <w:numPr>
          <w:ilvl w:val="0"/>
          <w:numId w:val="44"/>
        </w:numPr>
        <w:tabs>
          <w:tab w:val="left" w:pos="227"/>
          <w:tab w:val="left" w:pos="454"/>
          <w:tab w:val="left" w:pos="680"/>
        </w:tabs>
        <w:spacing w:line="240" w:lineRule="auto"/>
        <w:rPr>
          <w:rFonts w:asciiTheme="minorHAnsi" w:hAnsiTheme="minorHAnsi"/>
        </w:rPr>
      </w:pPr>
      <w:r w:rsidRPr="00164AD3">
        <w:rPr>
          <w:rFonts w:asciiTheme="minorHAnsi" w:hAnsiTheme="minorHAnsi" w:cstheme="minorHAnsi"/>
        </w:rPr>
        <w:t xml:space="preserve">Versnellen van de democratische besluitvorming, onder meer door het transparant maken van alle gemeentelijke belangen en </w:t>
      </w:r>
      <w:r w:rsidRPr="00164AD3">
        <w:rPr>
          <w:rFonts w:asciiTheme="minorHAnsi" w:hAnsiTheme="minorHAnsi"/>
        </w:rPr>
        <w:t xml:space="preserve">beleids- en planontwikkeling van de in een samenwerkingsverband deelnemende gemeenten. </w:t>
      </w:r>
    </w:p>
    <w:p w14:paraId="395F7FEE" w14:textId="77777777" w:rsidR="000F5D82" w:rsidRPr="00164AD3" w:rsidRDefault="000F5D82" w:rsidP="000F5D82">
      <w:pPr>
        <w:pStyle w:val="BasistekstPP"/>
        <w:tabs>
          <w:tab w:val="left" w:pos="227"/>
          <w:tab w:val="left" w:pos="454"/>
          <w:tab w:val="left" w:pos="680"/>
        </w:tabs>
        <w:spacing w:line="240" w:lineRule="auto"/>
        <w:ind w:left="720"/>
        <w:rPr>
          <w:rFonts w:asciiTheme="minorHAnsi" w:hAnsiTheme="minorHAnsi"/>
        </w:rPr>
      </w:pPr>
    </w:p>
    <w:p w14:paraId="009B11B7" w14:textId="77777777" w:rsidR="00177EE1" w:rsidRPr="00164AD3" w:rsidRDefault="00177EE1" w:rsidP="00747EF6">
      <w:pPr>
        <w:pStyle w:val="BasistekstPP"/>
        <w:spacing w:line="240" w:lineRule="auto"/>
        <w:ind w:left="720"/>
        <w:rPr>
          <w:rFonts w:asciiTheme="minorHAnsi" w:hAnsiTheme="minorHAnsi" w:cstheme="minorHAnsi"/>
        </w:rPr>
      </w:pPr>
    </w:p>
    <w:p w14:paraId="122D7EDC" w14:textId="77777777" w:rsidR="00177EE1" w:rsidRPr="00164AD3" w:rsidRDefault="00177EE1" w:rsidP="00747EF6">
      <w:pPr>
        <w:pStyle w:val="Kop3"/>
        <w:spacing w:line="240" w:lineRule="auto"/>
        <w:rPr>
          <w:rFonts w:asciiTheme="minorHAnsi" w:hAnsiTheme="minorHAnsi"/>
        </w:rPr>
      </w:pPr>
      <w:bookmarkStart w:id="14" w:name="_Toc503517585"/>
      <w:r w:rsidRPr="00164AD3">
        <w:rPr>
          <w:rFonts w:asciiTheme="minorHAnsi" w:hAnsiTheme="minorHAnsi"/>
        </w:rPr>
        <w:t>Aanbeveling 3</w:t>
      </w:r>
      <w:bookmarkEnd w:id="14"/>
    </w:p>
    <w:p w14:paraId="226E09BA" w14:textId="653F9E27" w:rsidR="00E40003" w:rsidRPr="00164AD3" w:rsidRDefault="00177EE1" w:rsidP="00747EF6">
      <w:pPr>
        <w:pStyle w:val="BasistekstPP"/>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rPr>
          <w:rFonts w:asciiTheme="minorHAnsi" w:hAnsiTheme="minorHAnsi" w:cstheme="minorHAnsi"/>
        </w:rPr>
      </w:pPr>
      <w:r w:rsidRPr="00164AD3">
        <w:rPr>
          <w:rFonts w:asciiTheme="minorHAnsi" w:hAnsiTheme="minorHAnsi" w:cstheme="minorHAnsi"/>
        </w:rPr>
        <w:t xml:space="preserve">Gebruik de Regiopodia niet alleen voor informatie-uitwisseling maar gebruik ze ook voor </w:t>
      </w:r>
      <w:r w:rsidR="002F55C8" w:rsidRPr="00164AD3">
        <w:rPr>
          <w:rFonts w:asciiTheme="minorHAnsi" w:hAnsiTheme="minorHAnsi" w:cstheme="minorHAnsi"/>
        </w:rPr>
        <w:t xml:space="preserve">het </w:t>
      </w:r>
      <w:r w:rsidRPr="00164AD3">
        <w:rPr>
          <w:rFonts w:asciiTheme="minorHAnsi" w:hAnsiTheme="minorHAnsi" w:cstheme="minorHAnsi"/>
        </w:rPr>
        <w:t>ontwikkelen van gemeenschappelijke kaderstelling en als platform voor het sluiten van coalities</w:t>
      </w:r>
      <w:r w:rsidR="00D1272A" w:rsidRPr="00164AD3">
        <w:rPr>
          <w:rFonts w:asciiTheme="minorHAnsi" w:hAnsiTheme="minorHAnsi" w:cstheme="minorHAnsi"/>
        </w:rPr>
        <w:t>.</w:t>
      </w:r>
      <w:r w:rsidRPr="00164AD3">
        <w:rPr>
          <w:rFonts w:asciiTheme="minorHAnsi" w:hAnsiTheme="minorHAnsi" w:cstheme="minorHAnsi"/>
        </w:rPr>
        <w:t xml:space="preserve"> </w:t>
      </w:r>
    </w:p>
    <w:p w14:paraId="7277DABE" w14:textId="77777777" w:rsidR="00D1272A" w:rsidRPr="00164AD3" w:rsidRDefault="00D1272A" w:rsidP="00747EF6">
      <w:pPr>
        <w:pStyle w:val="BasistekstPP"/>
        <w:spacing w:line="240" w:lineRule="auto"/>
        <w:rPr>
          <w:rFonts w:asciiTheme="minorHAnsi" w:hAnsiTheme="minorHAnsi" w:cstheme="minorHAnsi"/>
        </w:rPr>
      </w:pPr>
    </w:p>
    <w:p w14:paraId="1F48EE83" w14:textId="11FEFDD4" w:rsidR="00177EE1" w:rsidRPr="00164AD3" w:rsidRDefault="00177EE1" w:rsidP="00747EF6">
      <w:pPr>
        <w:pStyle w:val="BasistekstPP"/>
        <w:spacing w:line="240" w:lineRule="auto"/>
        <w:rPr>
          <w:rFonts w:asciiTheme="minorHAnsi" w:hAnsiTheme="minorHAnsi" w:cstheme="minorHAnsi"/>
        </w:rPr>
      </w:pPr>
      <w:r w:rsidRPr="00164AD3">
        <w:rPr>
          <w:rFonts w:asciiTheme="minorHAnsi" w:hAnsiTheme="minorHAnsi" w:cstheme="minorHAnsi"/>
        </w:rPr>
        <w:t xml:space="preserve">Doelstelling hierbij is de raad meer in staat te stellen om vanuit goed overzicht van belangen en standpunten van partners te komen tot vitale coalities op regionaal niveau. Ontwikkel dit zoveel mogelijk binnen de bestaande structuur en geef zo mogelijk de </w:t>
      </w:r>
      <w:r w:rsidR="00D1272A" w:rsidRPr="00164AD3">
        <w:rPr>
          <w:rFonts w:asciiTheme="minorHAnsi" w:hAnsiTheme="minorHAnsi" w:cstheme="minorHAnsi"/>
        </w:rPr>
        <w:t>r</w:t>
      </w:r>
      <w:r w:rsidRPr="00164AD3">
        <w:rPr>
          <w:rFonts w:asciiTheme="minorHAnsi" w:hAnsiTheme="minorHAnsi" w:cstheme="minorHAnsi"/>
        </w:rPr>
        <w:t>egioambassadeurs hierbij een rol.</w:t>
      </w:r>
    </w:p>
    <w:p w14:paraId="4BF2DAF3" w14:textId="77777777" w:rsidR="00B95D63" w:rsidRPr="00164AD3" w:rsidRDefault="00B95D63" w:rsidP="00747EF6">
      <w:pPr>
        <w:pStyle w:val="BasistekstPP"/>
        <w:spacing w:line="240" w:lineRule="auto"/>
        <w:rPr>
          <w:rFonts w:asciiTheme="minorHAnsi" w:hAnsiTheme="minorHAnsi" w:cstheme="minorHAnsi"/>
        </w:rPr>
      </w:pPr>
    </w:p>
    <w:p w14:paraId="66C5E5EB" w14:textId="790AF9D7" w:rsidR="00177EE1" w:rsidRDefault="002335B4" w:rsidP="00747EF6">
      <w:pPr>
        <w:pStyle w:val="p1"/>
        <w:rPr>
          <w:rFonts w:asciiTheme="minorHAnsi" w:hAnsiTheme="minorHAnsi" w:cstheme="minorHAnsi"/>
        </w:rPr>
      </w:pPr>
      <w:r w:rsidRPr="00164AD3">
        <w:rPr>
          <w:rFonts w:asciiTheme="minorHAnsi" w:hAnsiTheme="minorHAnsi" w:cstheme="minorHAnsi"/>
          <w:sz w:val="22"/>
          <w:szCs w:val="22"/>
        </w:rPr>
        <w:t xml:space="preserve">Op deze manier </w:t>
      </w:r>
      <w:r w:rsidR="006829F9" w:rsidRPr="00164AD3">
        <w:rPr>
          <w:rFonts w:asciiTheme="minorHAnsi" w:hAnsiTheme="minorHAnsi" w:cstheme="minorHAnsi"/>
          <w:sz w:val="22"/>
          <w:szCs w:val="22"/>
        </w:rPr>
        <w:t>ontstaat</w:t>
      </w:r>
      <w:r w:rsidRPr="00164AD3">
        <w:rPr>
          <w:rFonts w:asciiTheme="minorHAnsi" w:hAnsiTheme="minorHAnsi" w:cstheme="minorHAnsi"/>
          <w:sz w:val="22"/>
          <w:szCs w:val="22"/>
        </w:rPr>
        <w:t xml:space="preserve"> een gezamenlijk proces van visievorming </w:t>
      </w:r>
      <w:r w:rsidR="006829F9" w:rsidRPr="00164AD3">
        <w:rPr>
          <w:rFonts w:asciiTheme="minorHAnsi" w:hAnsiTheme="minorHAnsi" w:cstheme="minorHAnsi"/>
          <w:sz w:val="22"/>
          <w:szCs w:val="22"/>
        </w:rPr>
        <w:t>dat leidt tot een</w:t>
      </w:r>
      <w:r w:rsidRPr="00164AD3">
        <w:rPr>
          <w:rFonts w:asciiTheme="minorHAnsi" w:hAnsiTheme="minorHAnsi" w:cstheme="minorHAnsi"/>
          <w:sz w:val="22"/>
          <w:szCs w:val="22"/>
        </w:rPr>
        <w:t xml:space="preserve"> ‘doorleefde’ ambitie, die zowel het lokale als het regionale belang dient.</w:t>
      </w:r>
      <w:r w:rsidR="00B95D63" w:rsidRPr="00164AD3">
        <w:rPr>
          <w:rFonts w:asciiTheme="minorHAnsi" w:hAnsiTheme="minorHAnsi" w:cstheme="minorHAnsi"/>
          <w:sz w:val="22"/>
          <w:szCs w:val="22"/>
        </w:rPr>
        <w:t xml:space="preserve"> </w:t>
      </w:r>
      <w:r w:rsidR="00B95D63" w:rsidRPr="00164AD3">
        <w:rPr>
          <w:rFonts w:asciiTheme="minorHAnsi" w:hAnsiTheme="minorHAnsi"/>
          <w:sz w:val="22"/>
          <w:szCs w:val="22"/>
        </w:rPr>
        <w:t>Het adagium “</w:t>
      </w:r>
      <w:r w:rsidRPr="00164AD3">
        <w:rPr>
          <w:rFonts w:asciiTheme="minorHAnsi" w:hAnsiTheme="minorHAnsi"/>
          <w:sz w:val="22"/>
          <w:szCs w:val="22"/>
        </w:rPr>
        <w:t>Wat goed is voor d</w:t>
      </w:r>
      <w:r w:rsidR="00B95D63" w:rsidRPr="00164AD3">
        <w:rPr>
          <w:rFonts w:asciiTheme="minorHAnsi" w:hAnsiTheme="minorHAnsi"/>
          <w:sz w:val="22"/>
          <w:szCs w:val="22"/>
        </w:rPr>
        <w:t>e regio, is goed voor Hilversum”</w:t>
      </w:r>
      <w:r w:rsidRPr="00164AD3">
        <w:rPr>
          <w:rFonts w:asciiTheme="minorHAnsi" w:hAnsiTheme="minorHAnsi"/>
          <w:sz w:val="22"/>
          <w:szCs w:val="22"/>
        </w:rPr>
        <w:t xml:space="preserve"> kan hiermee naar een hoger plan worden getrokken en meer </w:t>
      </w:r>
      <w:r w:rsidRPr="00164AD3">
        <w:rPr>
          <w:rFonts w:asciiTheme="minorHAnsi" w:hAnsiTheme="minorHAnsi"/>
          <w:sz w:val="22"/>
          <w:szCs w:val="22"/>
        </w:rPr>
        <w:lastRenderedPageBreak/>
        <w:t xml:space="preserve">worden geconcretiseerd. </w:t>
      </w:r>
      <w:r w:rsidR="00D24777" w:rsidRPr="00164AD3">
        <w:rPr>
          <w:rFonts w:asciiTheme="minorHAnsi" w:hAnsiTheme="minorHAnsi"/>
          <w:sz w:val="22"/>
          <w:szCs w:val="22"/>
        </w:rPr>
        <w:t>Bij een verschuiving van</w:t>
      </w:r>
      <w:r w:rsidRPr="00164AD3">
        <w:rPr>
          <w:rFonts w:asciiTheme="minorHAnsi" w:hAnsiTheme="minorHAnsi"/>
          <w:sz w:val="22"/>
          <w:szCs w:val="22"/>
        </w:rPr>
        <w:t xml:space="preserve"> de regionale agenda van het sociale naar </w:t>
      </w:r>
      <w:r w:rsidR="00D24777" w:rsidRPr="00164AD3">
        <w:rPr>
          <w:rFonts w:asciiTheme="minorHAnsi" w:hAnsiTheme="minorHAnsi"/>
          <w:sz w:val="22"/>
          <w:szCs w:val="22"/>
        </w:rPr>
        <w:t xml:space="preserve">ook </w:t>
      </w:r>
      <w:r w:rsidRPr="00164AD3">
        <w:rPr>
          <w:rFonts w:asciiTheme="minorHAnsi" w:hAnsiTheme="minorHAnsi"/>
          <w:sz w:val="22"/>
          <w:szCs w:val="22"/>
        </w:rPr>
        <w:t>het fysieke domein</w:t>
      </w:r>
      <w:r w:rsidR="00D24777" w:rsidRPr="00164AD3">
        <w:rPr>
          <w:rFonts w:asciiTheme="minorHAnsi" w:hAnsiTheme="minorHAnsi"/>
          <w:sz w:val="22"/>
          <w:szCs w:val="22"/>
        </w:rPr>
        <w:t xml:space="preserve"> wordt dat des te belangrijker</w:t>
      </w:r>
      <w:r w:rsidRPr="00164AD3">
        <w:rPr>
          <w:rFonts w:asciiTheme="minorHAnsi" w:hAnsiTheme="minorHAnsi"/>
          <w:sz w:val="22"/>
          <w:szCs w:val="22"/>
        </w:rPr>
        <w:t>.</w:t>
      </w:r>
      <w:r w:rsidRPr="00164AD3">
        <w:rPr>
          <w:rStyle w:val="apple-converted-space"/>
          <w:rFonts w:asciiTheme="minorHAnsi" w:hAnsiTheme="minorHAnsi"/>
          <w:sz w:val="22"/>
          <w:szCs w:val="22"/>
        </w:rPr>
        <w:t> </w:t>
      </w:r>
      <w:r w:rsidR="00B95D63" w:rsidRPr="00164AD3">
        <w:rPr>
          <w:rFonts w:asciiTheme="minorHAnsi" w:hAnsiTheme="minorHAnsi" w:cstheme="minorHAnsi"/>
        </w:rPr>
        <w:t xml:space="preserve"> </w:t>
      </w:r>
    </w:p>
    <w:p w14:paraId="1FBBA248" w14:textId="77777777" w:rsidR="000F5D82" w:rsidRPr="00164AD3" w:rsidRDefault="000F5D82" w:rsidP="00747EF6">
      <w:pPr>
        <w:pStyle w:val="p1"/>
        <w:rPr>
          <w:rFonts w:asciiTheme="minorHAnsi" w:hAnsiTheme="minorHAnsi"/>
          <w:b/>
        </w:rPr>
      </w:pPr>
    </w:p>
    <w:p w14:paraId="511248CE" w14:textId="35EB6FE2" w:rsidR="00177EE1" w:rsidRPr="00164AD3" w:rsidRDefault="00177EE1" w:rsidP="00747EF6">
      <w:pPr>
        <w:pStyle w:val="Kop3"/>
        <w:spacing w:line="240" w:lineRule="auto"/>
        <w:rPr>
          <w:rFonts w:asciiTheme="minorHAnsi" w:hAnsiTheme="minorHAnsi"/>
        </w:rPr>
      </w:pPr>
      <w:bookmarkStart w:id="15" w:name="_Toc503517586"/>
      <w:r w:rsidRPr="00164AD3">
        <w:rPr>
          <w:rFonts w:asciiTheme="minorHAnsi" w:hAnsiTheme="minorHAnsi"/>
        </w:rPr>
        <w:t>Aanbeveling 4</w:t>
      </w:r>
      <w:bookmarkEnd w:id="15"/>
    </w:p>
    <w:p w14:paraId="457FD7E9" w14:textId="74C38E96" w:rsidR="00177EE1" w:rsidRPr="00164AD3" w:rsidRDefault="00177EE1" w:rsidP="00747EF6">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ind w:left="34"/>
        <w:rPr>
          <w:rFonts w:cs="Times New Roman"/>
          <w:b/>
        </w:rPr>
      </w:pPr>
      <w:r w:rsidRPr="00164AD3">
        <w:rPr>
          <w:rFonts w:cs="Times New Roman"/>
        </w:rPr>
        <w:t xml:space="preserve">Verbeter de informatievoorziening. Zorg </w:t>
      </w:r>
      <w:r w:rsidR="004D169F" w:rsidRPr="00164AD3">
        <w:rPr>
          <w:rFonts w:cs="Times New Roman"/>
        </w:rPr>
        <w:t xml:space="preserve">voor </w:t>
      </w:r>
      <w:r w:rsidRPr="00164AD3">
        <w:rPr>
          <w:rFonts w:cs="Times New Roman"/>
        </w:rPr>
        <w:t>een dashboard per samenwerkingsverband (of voor de meest relevante verbanden), zodat de raad zicht krijgt op bestuurlijk relevante zaken.</w:t>
      </w:r>
    </w:p>
    <w:p w14:paraId="6DBDE8D6" w14:textId="018238C5" w:rsidR="00177EE1" w:rsidRPr="00164AD3" w:rsidRDefault="00177EE1" w:rsidP="00747EF6">
      <w:pPr>
        <w:tabs>
          <w:tab w:val="left" w:pos="227"/>
          <w:tab w:val="left" w:pos="454"/>
          <w:tab w:val="left" w:pos="680"/>
        </w:tabs>
        <w:spacing w:line="240" w:lineRule="auto"/>
        <w:rPr>
          <w:rFonts w:cs="Times New Roman"/>
        </w:rPr>
      </w:pPr>
      <w:r w:rsidRPr="00164AD3">
        <w:rPr>
          <w:rFonts w:cstheme="minorHAnsi"/>
        </w:rPr>
        <w:t xml:space="preserve">Richt de informatievoorziening richting de raad in met </w:t>
      </w:r>
      <w:r w:rsidR="004D169F" w:rsidRPr="00164AD3">
        <w:rPr>
          <w:rFonts w:cstheme="minorHAnsi"/>
        </w:rPr>
        <w:t xml:space="preserve">het </w:t>
      </w:r>
      <w:r w:rsidRPr="00164AD3">
        <w:rPr>
          <w:rFonts w:cstheme="minorHAnsi"/>
        </w:rPr>
        <w:t xml:space="preserve">oog op het snel krijgen van overzicht en inzicht in politiek relevante zaken. </w:t>
      </w:r>
      <w:r w:rsidR="00447856" w:rsidRPr="00164AD3">
        <w:rPr>
          <w:rFonts w:cstheme="minorHAnsi"/>
        </w:rPr>
        <w:t>Laat de informatie die de raad ontvangt, uitnodigen tot het stellen van de “goede vragen” over de samenwerking</w:t>
      </w:r>
      <w:r w:rsidR="00573498" w:rsidRPr="00164AD3">
        <w:rPr>
          <w:rFonts w:cstheme="minorHAnsi"/>
        </w:rPr>
        <w:t xml:space="preserve">. </w:t>
      </w:r>
      <w:r w:rsidR="00200F60">
        <w:rPr>
          <w:rFonts w:cstheme="minorHAnsi"/>
        </w:rPr>
        <w:t xml:space="preserve">Informatie op uitvoeringsniveau nodigt immers uit tot het stellen van vragen op dat niveau. </w:t>
      </w:r>
      <w:r w:rsidR="00573498" w:rsidRPr="00164AD3">
        <w:rPr>
          <w:rFonts w:cstheme="minorHAnsi"/>
        </w:rPr>
        <w:t xml:space="preserve">Laat de informatie </w:t>
      </w:r>
      <w:r w:rsidR="00083E41">
        <w:rPr>
          <w:rFonts w:cstheme="minorHAnsi"/>
        </w:rPr>
        <w:t xml:space="preserve">daarom </w:t>
      </w:r>
      <w:r w:rsidR="00573498" w:rsidRPr="00164AD3">
        <w:rPr>
          <w:rFonts w:cstheme="minorHAnsi"/>
        </w:rPr>
        <w:t xml:space="preserve">aansluiten bij de doelen van de </w:t>
      </w:r>
      <w:r w:rsidR="007008EF" w:rsidRPr="00164AD3">
        <w:rPr>
          <w:rFonts w:cstheme="minorHAnsi"/>
        </w:rPr>
        <w:t>samenwerkingsverbanden</w:t>
      </w:r>
      <w:r w:rsidR="00573498" w:rsidRPr="00164AD3">
        <w:rPr>
          <w:rFonts w:cstheme="minorHAnsi"/>
        </w:rPr>
        <w:t xml:space="preserve"> </w:t>
      </w:r>
      <w:r w:rsidR="00314349" w:rsidRPr="00164AD3">
        <w:rPr>
          <w:rFonts w:cstheme="minorHAnsi"/>
        </w:rPr>
        <w:t xml:space="preserve">en </w:t>
      </w:r>
      <w:r w:rsidR="00573498" w:rsidRPr="00164AD3">
        <w:rPr>
          <w:rFonts w:cstheme="minorHAnsi"/>
        </w:rPr>
        <w:t>stel bijbehorende kritische prestatie</w:t>
      </w:r>
      <w:r w:rsidR="00604734" w:rsidRPr="00164AD3">
        <w:rPr>
          <w:rFonts w:cstheme="minorHAnsi"/>
        </w:rPr>
        <w:t>-</w:t>
      </w:r>
      <w:r w:rsidR="00573498" w:rsidRPr="00164AD3">
        <w:rPr>
          <w:rFonts w:cstheme="minorHAnsi"/>
        </w:rPr>
        <w:t xml:space="preserve">indicatoren op. </w:t>
      </w:r>
      <w:r w:rsidR="00314349" w:rsidRPr="00164AD3">
        <w:rPr>
          <w:rFonts w:cstheme="minorHAnsi"/>
        </w:rPr>
        <w:t xml:space="preserve">Snij de informatie ook toe op de bevoegdheden die je als gemeente hebt in het samenwerkingsverband. “Waar je niet over gaat, hoef je ook niet te weten”. </w:t>
      </w:r>
      <w:r w:rsidRPr="00164AD3">
        <w:rPr>
          <w:rFonts w:cstheme="minorHAnsi"/>
        </w:rPr>
        <w:t xml:space="preserve">Doe dit over </w:t>
      </w:r>
      <w:r w:rsidR="00565F2C" w:rsidRPr="00164AD3">
        <w:rPr>
          <w:rFonts w:cstheme="minorHAnsi"/>
        </w:rPr>
        <w:t xml:space="preserve">het geheel van </w:t>
      </w:r>
      <w:r w:rsidRPr="00164AD3">
        <w:rPr>
          <w:rFonts w:cstheme="minorHAnsi"/>
        </w:rPr>
        <w:t>alle samenwerkingsverbanden waarin de gemeente Hilversum deelneemt (dus niet alleen voor verbonden partijen)</w:t>
      </w:r>
      <w:r w:rsidR="00565F2C" w:rsidRPr="00164AD3">
        <w:rPr>
          <w:rFonts w:cstheme="minorHAnsi"/>
        </w:rPr>
        <w:t>,</w:t>
      </w:r>
      <w:r w:rsidRPr="00164AD3">
        <w:rPr>
          <w:rFonts w:cstheme="minorHAnsi"/>
        </w:rPr>
        <w:t xml:space="preserve"> maar ook per samenwerkingsverband. Geef de commissie </w:t>
      </w:r>
      <w:r w:rsidR="00FF3E05" w:rsidRPr="00164AD3">
        <w:rPr>
          <w:rFonts w:cstheme="minorHAnsi"/>
        </w:rPr>
        <w:t>V</w:t>
      </w:r>
      <w:r w:rsidRPr="00164AD3">
        <w:rPr>
          <w:rFonts w:cstheme="minorHAnsi"/>
        </w:rPr>
        <w:t>erbonden partijen zo mogelijk hierbij een leidende rol.</w:t>
      </w:r>
      <w:r w:rsidR="000F5D82">
        <w:rPr>
          <w:rFonts w:cstheme="minorHAnsi"/>
        </w:rPr>
        <w:t xml:space="preserve"> </w:t>
      </w:r>
      <w:r w:rsidRPr="00164AD3">
        <w:rPr>
          <w:rFonts w:cs="Times New Roman"/>
        </w:rPr>
        <w:t xml:space="preserve">De in het onderzoeksrapport opgenomen dasboards in deel III kunnen ter inspiratie dienen. Ook wijzen we op het voorbeeld van de gemeente Venlo. Binnen deze gemeente is het dashboard geheel online beschikbaar. Het is onderdeel van een werkwijze en online gereedschapskist voor samenwerking: zie </w:t>
      </w:r>
      <w:hyperlink r:id="rId10" w:history="1">
        <w:r w:rsidRPr="00164AD3">
          <w:rPr>
            <w:rStyle w:val="Hyperlink"/>
            <w:rFonts w:cs="Times New Roman"/>
          </w:rPr>
          <w:t>https://venlo.samenwerkingswijzer.nl/</w:t>
        </w:r>
      </w:hyperlink>
      <w:r w:rsidRPr="00164AD3">
        <w:rPr>
          <w:rFonts w:cs="Times New Roman"/>
        </w:rPr>
        <w:t xml:space="preserve"> </w:t>
      </w:r>
    </w:p>
    <w:p w14:paraId="1F88211D" w14:textId="351FB22E" w:rsidR="00177EE1" w:rsidRDefault="00177EE1" w:rsidP="00747EF6">
      <w:pPr>
        <w:tabs>
          <w:tab w:val="left" w:pos="227"/>
          <w:tab w:val="left" w:pos="454"/>
          <w:tab w:val="left" w:pos="680"/>
        </w:tabs>
        <w:spacing w:line="240" w:lineRule="auto"/>
        <w:rPr>
          <w:rFonts w:cs="Times New Roman"/>
        </w:rPr>
      </w:pPr>
      <w:r w:rsidRPr="00164AD3">
        <w:rPr>
          <w:rFonts w:cs="Times New Roman"/>
        </w:rPr>
        <w:t xml:space="preserve">Het beheer en de regelmatige update van dergelijke dashboards kan worden belegd bij de verschillende ambtelijk accounthouders van de desbetreffende samenwerkingsverbanden en onderdeel worden van de P&amp;C-cyclus. De dashboards kunnen vervolgens agenderend werken in de raadscommissie </w:t>
      </w:r>
      <w:r w:rsidR="00565F2C" w:rsidRPr="00164AD3">
        <w:rPr>
          <w:rFonts w:cs="Times New Roman"/>
        </w:rPr>
        <w:t>V</w:t>
      </w:r>
      <w:r w:rsidRPr="00164AD3">
        <w:rPr>
          <w:rFonts w:cs="Times New Roman"/>
        </w:rPr>
        <w:t>erbonden partijen. Zij bieden namelijk snel overzicht en inzicht in de meest relevante zaken rondom samenwerking.</w:t>
      </w:r>
    </w:p>
    <w:p w14:paraId="2AC7EC9D" w14:textId="77777777" w:rsidR="00980E17" w:rsidRPr="00164AD3" w:rsidRDefault="00980E17" w:rsidP="00747EF6">
      <w:pPr>
        <w:tabs>
          <w:tab w:val="left" w:pos="227"/>
          <w:tab w:val="left" w:pos="454"/>
          <w:tab w:val="left" w:pos="680"/>
        </w:tabs>
        <w:spacing w:line="240" w:lineRule="auto"/>
      </w:pPr>
    </w:p>
    <w:p w14:paraId="446B068A" w14:textId="77777777" w:rsidR="00177EE1" w:rsidRPr="00164AD3" w:rsidRDefault="00177EE1" w:rsidP="00747EF6">
      <w:pPr>
        <w:pStyle w:val="Kop3"/>
        <w:spacing w:line="240" w:lineRule="auto"/>
        <w:rPr>
          <w:rFonts w:asciiTheme="minorHAnsi" w:hAnsiTheme="minorHAnsi"/>
        </w:rPr>
      </w:pPr>
      <w:bookmarkStart w:id="16" w:name="_Toc503517587"/>
      <w:r w:rsidRPr="00164AD3">
        <w:rPr>
          <w:rFonts w:asciiTheme="minorHAnsi" w:hAnsiTheme="minorHAnsi"/>
        </w:rPr>
        <w:t>Aanbeveling 5</w:t>
      </w:r>
      <w:bookmarkEnd w:id="16"/>
    </w:p>
    <w:p w14:paraId="58E6AE07" w14:textId="77777777" w:rsidR="00177EE1" w:rsidRPr="00164AD3" w:rsidRDefault="00177EE1" w:rsidP="00747EF6">
      <w:pPr>
        <w:pBdr>
          <w:top w:val="single" w:sz="4" w:space="1" w:color="auto"/>
          <w:left w:val="single" w:sz="4" w:space="4" w:color="auto"/>
          <w:bottom w:val="single" w:sz="4" w:space="1" w:color="auto"/>
          <w:right w:val="single" w:sz="4" w:space="4" w:color="auto"/>
        </w:pBdr>
        <w:shd w:val="clear" w:color="auto" w:fill="C6D9F1" w:themeFill="text2" w:themeFillTint="33"/>
        <w:tabs>
          <w:tab w:val="left" w:pos="227"/>
          <w:tab w:val="left" w:pos="454"/>
          <w:tab w:val="left" w:pos="680"/>
        </w:tabs>
        <w:spacing w:line="240" w:lineRule="auto"/>
      </w:pPr>
      <w:r w:rsidRPr="00164AD3">
        <w:t>Doe een periodieke evaluatie van de mate van grip op de samenwerking én de meerwaarde en resultaten van de samenwerking</w:t>
      </w:r>
      <w:r w:rsidR="00CF63D7" w:rsidRPr="00164AD3">
        <w:t>,</w:t>
      </w:r>
      <w:r w:rsidRPr="00164AD3">
        <w:t xml:space="preserve"> om zo nodig en indien mogelijk bij te kunnen sturen. </w:t>
      </w:r>
    </w:p>
    <w:p w14:paraId="6FF169F7" w14:textId="77777777" w:rsidR="00177EE1" w:rsidRPr="00164AD3" w:rsidRDefault="00177EE1" w:rsidP="00747EF6">
      <w:pPr>
        <w:tabs>
          <w:tab w:val="left" w:pos="227"/>
          <w:tab w:val="left" w:pos="454"/>
          <w:tab w:val="left" w:pos="680"/>
        </w:tabs>
        <w:spacing w:line="240" w:lineRule="auto"/>
      </w:pPr>
      <w:r w:rsidRPr="00164AD3">
        <w:rPr>
          <w:rFonts w:cs="Times New Roman"/>
        </w:rPr>
        <w:t xml:space="preserve">(Periodieke) evaluaties van samenwerkingsverbanden richten zich tot nu toe hoofdzakelijk op de </w:t>
      </w:r>
      <w:proofErr w:type="spellStart"/>
      <w:r w:rsidRPr="00164AD3">
        <w:rPr>
          <w:rFonts w:cs="Times New Roman"/>
        </w:rPr>
        <w:t>governance</w:t>
      </w:r>
      <w:proofErr w:type="spellEnd"/>
      <w:r w:rsidRPr="00164AD3">
        <w:rPr>
          <w:rFonts w:cs="Times New Roman"/>
        </w:rPr>
        <w:t>, sturing en/of structuur. Evaluatie van de meerwaarde van samenwerking raakt daardoor op de achtergrond, terwijl het voor de raad van wezenlijk belang is om te weten of de oorspronkelijke motieven en doelen van samenwerking ook daadwerkelijk worden gerealiseerd. Als deze informatie wordt betrokken in de periodieke evaluaties, kan de raad zo nodig en zo mogelijk tot wijziging van de gemeentelijke betrokkenheid bij die samenwerkingsverbanden overgaan en zal de raad het gevoel krijgen meer grip te hebben op de samenwerkingsverbanden.</w:t>
      </w:r>
      <w:r w:rsidRPr="00164AD3">
        <w:t xml:space="preserve"> </w:t>
      </w:r>
    </w:p>
    <w:p w14:paraId="2E89CCF1" w14:textId="161DFF9B" w:rsidR="00572358" w:rsidRPr="00164AD3" w:rsidRDefault="00572358" w:rsidP="00747EF6">
      <w:pPr>
        <w:tabs>
          <w:tab w:val="left" w:pos="227"/>
          <w:tab w:val="left" w:pos="454"/>
          <w:tab w:val="left" w:pos="680"/>
        </w:tabs>
        <w:spacing w:line="240" w:lineRule="auto"/>
      </w:pPr>
      <w:r w:rsidRPr="00164AD3">
        <w:t xml:space="preserve">Richt de </w:t>
      </w:r>
      <w:r w:rsidR="007D5323" w:rsidRPr="00164AD3">
        <w:t>evaluatie</w:t>
      </w:r>
      <w:r w:rsidRPr="00164AD3">
        <w:t xml:space="preserve"> op drie hoofdvragen: </w:t>
      </w:r>
    </w:p>
    <w:p w14:paraId="778809DF" w14:textId="253687BF" w:rsidR="00572358" w:rsidRPr="00164AD3" w:rsidRDefault="00572358" w:rsidP="00747EF6">
      <w:pPr>
        <w:pStyle w:val="Lijstalinea"/>
        <w:numPr>
          <w:ilvl w:val="0"/>
          <w:numId w:val="46"/>
        </w:numPr>
        <w:tabs>
          <w:tab w:val="left" w:pos="227"/>
          <w:tab w:val="left" w:pos="454"/>
          <w:tab w:val="left" w:pos="680"/>
        </w:tabs>
        <w:spacing w:line="240" w:lineRule="auto"/>
        <w:rPr>
          <w:rFonts w:cs="Times New Roman"/>
        </w:rPr>
      </w:pPr>
      <w:r w:rsidRPr="00164AD3">
        <w:rPr>
          <w:rFonts w:cs="Times New Roman"/>
        </w:rPr>
        <w:t xml:space="preserve">Wat willen we </w:t>
      </w:r>
      <w:r w:rsidR="007D5323" w:rsidRPr="00164AD3">
        <w:rPr>
          <w:rFonts w:cs="Times New Roman"/>
        </w:rPr>
        <w:t>bereiken</w:t>
      </w:r>
      <w:r w:rsidRPr="00164AD3">
        <w:rPr>
          <w:rFonts w:cs="Times New Roman"/>
        </w:rPr>
        <w:t xml:space="preserve"> met het </w:t>
      </w:r>
      <w:r w:rsidR="007D5323" w:rsidRPr="00164AD3">
        <w:rPr>
          <w:rFonts w:cs="Times New Roman"/>
        </w:rPr>
        <w:t>samenwerkingsverband</w:t>
      </w:r>
      <w:r w:rsidRPr="00164AD3">
        <w:rPr>
          <w:rFonts w:cs="Times New Roman"/>
        </w:rPr>
        <w:t xml:space="preserve"> (doelen)?</w:t>
      </w:r>
    </w:p>
    <w:p w14:paraId="43D88210" w14:textId="380282CE" w:rsidR="00572358" w:rsidRPr="00164AD3" w:rsidRDefault="00572358" w:rsidP="00747EF6">
      <w:pPr>
        <w:pStyle w:val="Lijstalinea"/>
        <w:numPr>
          <w:ilvl w:val="0"/>
          <w:numId w:val="46"/>
        </w:numPr>
        <w:tabs>
          <w:tab w:val="left" w:pos="227"/>
          <w:tab w:val="left" w:pos="454"/>
          <w:tab w:val="left" w:pos="680"/>
        </w:tabs>
        <w:spacing w:line="240" w:lineRule="auto"/>
        <w:rPr>
          <w:rFonts w:cs="Times New Roman"/>
        </w:rPr>
      </w:pPr>
      <w:r w:rsidRPr="00164AD3">
        <w:rPr>
          <w:rFonts w:cs="Times New Roman"/>
        </w:rPr>
        <w:t>Met wie willen deze doelen bereiken</w:t>
      </w:r>
      <w:r w:rsidR="007D5323" w:rsidRPr="00164AD3">
        <w:rPr>
          <w:rFonts w:cs="Times New Roman"/>
        </w:rPr>
        <w:t xml:space="preserve"> en zitten we met de juiste mensen aan tafel</w:t>
      </w:r>
      <w:r w:rsidRPr="00164AD3">
        <w:rPr>
          <w:rFonts w:cs="Times New Roman"/>
        </w:rPr>
        <w:t xml:space="preserve"> (partners)?</w:t>
      </w:r>
    </w:p>
    <w:p w14:paraId="4BE285C8" w14:textId="6665BEFC" w:rsidR="00572358" w:rsidRPr="00164AD3" w:rsidRDefault="00572358" w:rsidP="00747EF6">
      <w:pPr>
        <w:pStyle w:val="Lijstalinea"/>
        <w:numPr>
          <w:ilvl w:val="0"/>
          <w:numId w:val="46"/>
        </w:numPr>
        <w:tabs>
          <w:tab w:val="left" w:pos="227"/>
          <w:tab w:val="left" w:pos="454"/>
          <w:tab w:val="left" w:pos="680"/>
        </w:tabs>
        <w:spacing w:line="240" w:lineRule="auto"/>
        <w:rPr>
          <w:rFonts w:cs="Times New Roman"/>
        </w:rPr>
      </w:pPr>
      <w:r w:rsidRPr="00164AD3">
        <w:rPr>
          <w:rFonts w:cs="Times New Roman"/>
        </w:rPr>
        <w:t>Hoe gaan we dit organiseren (vorm van de samenwerking en processen)?</w:t>
      </w:r>
    </w:p>
    <w:p w14:paraId="5CECE105" w14:textId="233542A1" w:rsidR="00177EE1" w:rsidRDefault="00177EE1" w:rsidP="00747EF6">
      <w:pPr>
        <w:tabs>
          <w:tab w:val="left" w:pos="227"/>
          <w:tab w:val="left" w:pos="454"/>
          <w:tab w:val="left" w:pos="680"/>
        </w:tabs>
        <w:spacing w:line="240" w:lineRule="auto"/>
        <w:rPr>
          <w:rFonts w:cs="Times New Roman"/>
        </w:rPr>
      </w:pPr>
      <w:r w:rsidRPr="00164AD3">
        <w:rPr>
          <w:rFonts w:cs="Times New Roman"/>
        </w:rPr>
        <w:t>Het eerder genoemde dashboard kan hierbij een nuttig hulpmiddel zijn. De dashboards in deel III voorzien hierin met de twee onderdelen ‘Resultaten’ en ‘Evaluatie en Ontwikkelagenda’.</w:t>
      </w:r>
    </w:p>
    <w:p w14:paraId="37B9B8CB" w14:textId="77777777" w:rsidR="00C8143E" w:rsidRDefault="00C8143E" w:rsidP="00747EF6">
      <w:pPr>
        <w:tabs>
          <w:tab w:val="left" w:pos="227"/>
          <w:tab w:val="left" w:pos="454"/>
          <w:tab w:val="left" w:pos="680"/>
        </w:tabs>
        <w:spacing w:line="240" w:lineRule="auto"/>
        <w:rPr>
          <w:rFonts w:cs="Times New Roman"/>
        </w:rPr>
      </w:pPr>
    </w:p>
    <w:p w14:paraId="6AF326E0" w14:textId="1B0815C6" w:rsidR="00C8143E" w:rsidRPr="00164AD3" w:rsidRDefault="00C8143E" w:rsidP="00747EF6">
      <w:pPr>
        <w:tabs>
          <w:tab w:val="left" w:pos="227"/>
          <w:tab w:val="left" w:pos="454"/>
          <w:tab w:val="left" w:pos="680"/>
        </w:tabs>
        <w:spacing w:line="240" w:lineRule="auto"/>
        <w:rPr>
          <w:rFonts w:eastAsiaTheme="majorEastAsia" w:cstheme="majorBidi"/>
          <w:b/>
          <w:bCs/>
          <w:color w:val="365F91" w:themeColor="accent1" w:themeShade="BF"/>
          <w:sz w:val="28"/>
          <w:szCs w:val="28"/>
        </w:rPr>
      </w:pPr>
      <w:r>
        <w:rPr>
          <w:rFonts w:cs="Times New Roman"/>
        </w:rPr>
        <w:lastRenderedPageBreak/>
        <w:t xml:space="preserve">Bijlage: Nota van Bevindingen “Grip op samenwerking” van Partners + </w:t>
      </w:r>
      <w:proofErr w:type="spellStart"/>
      <w:r>
        <w:rPr>
          <w:rFonts w:cs="Times New Roman"/>
        </w:rPr>
        <w:t>Pröpper</w:t>
      </w:r>
      <w:proofErr w:type="spellEnd"/>
      <w:r>
        <w:rPr>
          <w:rFonts w:cs="Times New Roman"/>
        </w:rPr>
        <w:t xml:space="preserve"> van </w:t>
      </w:r>
      <w:r w:rsidR="003D25D6">
        <w:rPr>
          <w:rFonts w:cs="Times New Roman"/>
        </w:rPr>
        <w:t xml:space="preserve">februari </w:t>
      </w:r>
      <w:bookmarkStart w:id="17" w:name="_GoBack"/>
      <w:bookmarkEnd w:id="17"/>
      <w:r>
        <w:rPr>
          <w:rFonts w:cs="Times New Roman"/>
        </w:rPr>
        <w:t xml:space="preserve"> 2018</w:t>
      </w:r>
    </w:p>
    <w:sectPr w:rsidR="00C8143E" w:rsidRPr="00164AD3" w:rsidSect="00C1664E">
      <w:headerReference w:type="even" r:id="rId11"/>
      <w:headerReference w:type="default" r:id="rId12"/>
      <w:footerReference w:type="even" r:id="rId13"/>
      <w:footerReference w:type="default" r:id="rId14"/>
      <w:headerReference w:type="first" r:id="rId15"/>
      <w:footerReference w:type="first" r:id="rId16"/>
      <w:pgSz w:w="11906" w:h="16838"/>
      <w:pgMar w:top="1417" w:right="1700"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06EFD" w14:textId="77777777" w:rsidR="002605AB" w:rsidRDefault="002605AB" w:rsidP="00C1664E">
      <w:pPr>
        <w:spacing w:after="0" w:line="240" w:lineRule="auto"/>
      </w:pPr>
      <w:r>
        <w:separator/>
      </w:r>
    </w:p>
  </w:endnote>
  <w:endnote w:type="continuationSeparator" w:id="0">
    <w:p w14:paraId="7CD5E84C" w14:textId="77777777" w:rsidR="002605AB" w:rsidRDefault="002605AB" w:rsidP="00C1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QuadraatSans-Regular">
    <w:altName w:val="Courier New"/>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1DE29" w14:textId="77777777" w:rsidR="00BC3C41" w:rsidRDefault="00BC3C4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370" w:type="pct"/>
      <w:tblLook w:val="04A0" w:firstRow="1" w:lastRow="0" w:firstColumn="1" w:lastColumn="0" w:noHBand="0" w:noVBand="1"/>
    </w:tblPr>
    <w:tblGrid>
      <w:gridCol w:w="650"/>
    </w:tblGrid>
    <w:tr w:rsidR="002605AB" w14:paraId="29D044E4" w14:textId="77777777" w:rsidTr="00FA00AC">
      <w:trPr>
        <w:trHeight w:val="10166"/>
      </w:trPr>
      <w:tc>
        <w:tcPr>
          <w:tcW w:w="666" w:type="dxa"/>
          <w:tcBorders>
            <w:bottom w:val="single" w:sz="4" w:space="0" w:color="auto"/>
          </w:tcBorders>
          <w:textDirection w:val="btLr"/>
        </w:tcPr>
        <w:p w14:paraId="7690BDDA" w14:textId="77777777" w:rsidR="002605AB" w:rsidRPr="005B5E01" w:rsidRDefault="002605AB" w:rsidP="00884627">
          <w:pPr>
            <w:pStyle w:val="Koptekst"/>
            <w:ind w:left="113" w:right="113"/>
            <w:rPr>
              <w:color w:val="1F497D" w:themeColor="text2"/>
            </w:rPr>
          </w:pPr>
          <w:r w:rsidRPr="007A4678">
            <w:rPr>
              <w:color w:val="1F497D" w:themeColor="text2"/>
            </w:rPr>
            <w:fldChar w:fldCharType="begin"/>
          </w:r>
          <w:r w:rsidRPr="007A4678">
            <w:rPr>
              <w:color w:val="1F497D" w:themeColor="text2"/>
            </w:rPr>
            <w:instrText xml:space="preserve"> STYLEREF  "1"  </w:instrText>
          </w:r>
          <w:r w:rsidRPr="007A4678">
            <w:rPr>
              <w:color w:val="1F497D" w:themeColor="text2"/>
            </w:rPr>
            <w:fldChar w:fldCharType="separate"/>
          </w:r>
          <w:r w:rsidR="003D25D6">
            <w:rPr>
              <w:noProof/>
              <w:color w:val="1F497D" w:themeColor="text2"/>
            </w:rPr>
            <w:t>2 Aanbevelingen</w:t>
          </w:r>
          <w:r w:rsidRPr="007A4678">
            <w:rPr>
              <w:color w:val="1F497D" w:themeColor="text2"/>
            </w:rPr>
            <w:fldChar w:fldCharType="end"/>
          </w:r>
        </w:p>
      </w:tc>
    </w:tr>
    <w:tr w:rsidR="002605AB" w14:paraId="43E07F98" w14:textId="77777777" w:rsidTr="00FA00AC">
      <w:tc>
        <w:tcPr>
          <w:tcW w:w="666" w:type="dxa"/>
          <w:tcBorders>
            <w:top w:val="single" w:sz="4" w:space="0" w:color="auto"/>
          </w:tcBorders>
        </w:tcPr>
        <w:p w14:paraId="35EF997F" w14:textId="77777777" w:rsidR="002605AB" w:rsidRDefault="002605AB">
          <w:pPr>
            <w:pStyle w:val="Voettekst"/>
          </w:pPr>
          <w:r>
            <w:fldChar w:fldCharType="begin"/>
          </w:r>
          <w:r>
            <w:instrText xml:space="preserve"> PAGE   \* MERGEFORMAT </w:instrText>
          </w:r>
          <w:r>
            <w:fldChar w:fldCharType="separate"/>
          </w:r>
          <w:r w:rsidR="003D25D6" w:rsidRPr="003D25D6">
            <w:rPr>
              <w:noProof/>
              <w:color w:val="4F81BD" w:themeColor="accent1"/>
              <w:sz w:val="40"/>
              <w:szCs w:val="40"/>
            </w:rPr>
            <w:t>10</w:t>
          </w:r>
          <w:r>
            <w:rPr>
              <w:noProof/>
              <w:color w:val="4F81BD" w:themeColor="accent1"/>
              <w:sz w:val="40"/>
              <w:szCs w:val="40"/>
            </w:rPr>
            <w:fldChar w:fldCharType="end"/>
          </w:r>
        </w:p>
      </w:tc>
    </w:tr>
    <w:tr w:rsidR="002605AB" w14:paraId="09101A98" w14:textId="77777777" w:rsidTr="00FA00AC">
      <w:trPr>
        <w:trHeight w:val="768"/>
      </w:trPr>
      <w:tc>
        <w:tcPr>
          <w:tcW w:w="666" w:type="dxa"/>
        </w:tcPr>
        <w:p w14:paraId="168BB79F" w14:textId="77777777" w:rsidR="002605AB" w:rsidRDefault="002605AB">
          <w:pPr>
            <w:pStyle w:val="Koptekst"/>
          </w:pPr>
        </w:p>
      </w:tc>
    </w:tr>
  </w:tbl>
  <w:p w14:paraId="49D8E5CD" w14:textId="77777777" w:rsidR="002605AB" w:rsidRDefault="002605A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1E1DF" w14:textId="77777777" w:rsidR="00BC3C41" w:rsidRDefault="00BC3C4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B3AB1" w14:textId="77777777" w:rsidR="002605AB" w:rsidRDefault="002605AB" w:rsidP="00C1664E">
      <w:pPr>
        <w:spacing w:after="0" w:line="240" w:lineRule="auto"/>
      </w:pPr>
      <w:r>
        <w:separator/>
      </w:r>
    </w:p>
  </w:footnote>
  <w:footnote w:type="continuationSeparator" w:id="0">
    <w:p w14:paraId="74D689EE" w14:textId="77777777" w:rsidR="002605AB" w:rsidRDefault="002605AB" w:rsidP="00C1664E">
      <w:pPr>
        <w:spacing w:after="0" w:line="240" w:lineRule="auto"/>
      </w:pPr>
      <w:r>
        <w:continuationSeparator/>
      </w:r>
    </w:p>
  </w:footnote>
  <w:footnote w:id="1">
    <w:p w14:paraId="375A975D" w14:textId="77777777" w:rsidR="002605AB" w:rsidRDefault="002605AB" w:rsidP="00177EE1">
      <w:pPr>
        <w:pStyle w:val="Voetnoottekst"/>
      </w:pPr>
      <w:r>
        <w:rPr>
          <w:rStyle w:val="Voetnootmarkering"/>
        </w:rPr>
        <w:footnoteRef/>
      </w:r>
      <w:r>
        <w:t xml:space="preserve">  Zie trendstudies regionale samenwerking en recent landelijk onderzoek van de Nederlandse Vereniging voor Raadsleden.</w:t>
      </w:r>
    </w:p>
  </w:footnote>
  <w:footnote w:id="2">
    <w:p w14:paraId="296DAAD8" w14:textId="77777777" w:rsidR="002605AB" w:rsidRDefault="002605AB" w:rsidP="00177EE1">
      <w:pPr>
        <w:pStyle w:val="Voetnoottekst"/>
        <w:ind w:left="284" w:hanging="284"/>
      </w:pPr>
      <w:r>
        <w:rPr>
          <w:rStyle w:val="Voetnootmarkering"/>
        </w:rPr>
        <w:footnoteRef/>
      </w:r>
      <w:r>
        <w:t xml:space="preserve"> </w:t>
      </w:r>
      <w:r>
        <w:tab/>
        <w:t>Ook recente evaluaties uit 2017 van andere regionale verbanden laten dit beeld zien. Bijvoorbeeld de evaluaties van de Metropoolregio Eindhoven en de Samenwerking Stedelijk Gebied Eindhoven, uitgevoerd door het bureau Berenschot.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799E3" w14:textId="77777777" w:rsidR="00BC3C41" w:rsidRDefault="00BC3C4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FCE9F" w14:textId="7B501716" w:rsidR="002605AB" w:rsidRDefault="002605AB">
    <w:pPr>
      <w:pStyle w:val="Koptekst"/>
    </w:pPr>
    <w:r>
      <w:rPr>
        <w:noProof/>
      </w:rPr>
      <mc:AlternateContent>
        <mc:Choice Requires="wps">
          <w:drawing>
            <wp:anchor distT="0" distB="0" distL="114300" distR="114300" simplePos="0" relativeHeight="251657728" behindDoc="0" locked="0" layoutInCell="0" allowOverlap="1" wp14:anchorId="6F1BC411" wp14:editId="55D4ACE7">
              <wp:simplePos x="0" y="0"/>
              <wp:positionH relativeFrom="margin">
                <wp:align>left</wp:align>
              </wp:positionH>
              <wp:positionV relativeFrom="topMargin">
                <wp:align>center</wp:align>
              </wp:positionV>
              <wp:extent cx="5580380" cy="1238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123825"/>
                      </a:xfrm>
                      <a:prstGeom prst="rect">
                        <a:avLst/>
                      </a:prstGeom>
                      <a:noFill/>
                      <a:ln>
                        <a:noFill/>
                      </a:ln>
                      <a:extLst/>
                    </wps:spPr>
                    <wps:txbx>
                      <w:txbxContent>
                        <w:p w14:paraId="03A9436E" w14:textId="1FD302C1" w:rsidR="002605AB" w:rsidRPr="005448C9" w:rsidRDefault="002605AB">
                          <w:pPr>
                            <w:spacing w:after="0" w:line="240" w:lineRule="auto"/>
                            <w:rPr>
                              <w:i/>
                              <w:color w:val="1F497D" w:themeColor="text2"/>
                              <w:sz w:val="16"/>
                              <w:szCs w:val="16"/>
                            </w:rPr>
                          </w:pPr>
                          <w:r>
                            <w:rPr>
                              <w:i/>
                              <w:color w:val="1F497D" w:themeColor="text2"/>
                              <w:sz w:val="16"/>
                              <w:szCs w:val="16"/>
                            </w:rPr>
                            <w:t xml:space="preserve">Gemeentelijke samenwerking– een onderzoek door de Rekenkamer Hilversum– Conclusies en aanbevelingen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F1BC411" id="_x0000_t202" coordsize="21600,21600" o:spt="202" path="m,l,21600r21600,l21600,xe">
              <v:stroke joinstyle="miter"/>
              <v:path gradientshapeok="t" o:connecttype="rect"/>
            </v:shapetype>
            <v:shape id="Text Box 2" o:spid="_x0000_s1026" type="#_x0000_t202" style="position:absolute;margin-left:0;margin-top:0;width:439.4pt;height:9.75pt;z-index:25165772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" o:allowincell="f" filled="f" stroked="f">
              <v:textbox style="mso-fit-shape-to-text:t" inset=",0,,0">
                <w:txbxContent>
                  <w:p w14:paraId="03A9436E" w14:textId="1FD302C1" w:rsidR="002605AB" w:rsidRPr="005448C9" w:rsidRDefault="002605AB">
                    <w:pPr>
                      <w:spacing w:after="0" w:line="240" w:lineRule="auto"/>
                      <w:rPr>
                        <w:i/>
                        <w:color w:val="1F497D" w:themeColor="text2"/>
                        <w:sz w:val="16"/>
                        <w:szCs w:val="16"/>
                      </w:rPr>
                    </w:pPr>
                    <w:r>
                      <w:rPr>
                        <w:i/>
                        <w:color w:val="1F497D" w:themeColor="text2"/>
                        <w:sz w:val="16"/>
                        <w:szCs w:val="16"/>
                      </w:rPr>
                      <w:t xml:space="preserve">Gemeentelijke samenwerking– een onderzoek door de Rekenkamer Hilversum– Conclusies en aanbevelingen </w:t>
                    </w:r>
                    <w:bookmarkStart w:id="18" w:name="_GoBack"/>
                    <w:bookmarkEnd w:id="18"/>
                  </w:p>
                </w:txbxContent>
              </v:textbox>
              <w10:wrap anchorx="margin" anchory="margin"/>
            </v:shape>
          </w:pict>
        </mc:Fallback>
      </mc:AlternateContent>
    </w:r>
    <w:r>
      <w:rPr>
        <w:noProof/>
      </w:rPr>
      <mc:AlternateContent>
        <mc:Choice Requires="wps">
          <w:drawing>
            <wp:anchor distT="0" distB="0" distL="114300" distR="114300" simplePos="0" relativeHeight="251656704" behindDoc="0" locked="0" layoutInCell="0" allowOverlap="1" wp14:anchorId="173DC27B" wp14:editId="75B8FDC5">
              <wp:simplePos x="0" y="0"/>
              <wp:positionH relativeFrom="page">
                <wp:align>left</wp:align>
              </wp:positionH>
              <wp:positionV relativeFrom="topMargin">
                <wp:align>center</wp:align>
              </wp:positionV>
              <wp:extent cx="899795" cy="170815"/>
              <wp:effectExtent l="0" t="0" r="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chemeClr val="accent1">
                          <a:lumMod val="100000"/>
                          <a:lumOff val="0"/>
                        </a:schemeClr>
                      </a:solidFill>
                      <a:ln>
                        <a:noFill/>
                      </a:ln>
                      <a:extLst/>
                    </wps:spPr>
                    <wps:txbx>
                      <w:txbxContent>
                        <w:p w14:paraId="1A39E8F4" w14:textId="77777777" w:rsidR="002605AB" w:rsidRDefault="002605AB">
                          <w:pPr>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73DC27B" id="Text Box 1" o:spid="_x0000_s1027" type="#_x0000_t202" style="position:absolute;margin-left:0;margin-top:0;width:70.85pt;height:13.45pt;z-index:25165670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" o:allowincell="f" fillcolor="#4f81bd [3204]" stroked="f">
              <v:textbox style="mso-fit-shape-to-text:t" inset=",0,,0">
                <w:txbxContent>
                  <w:p w14:paraId="1A39E8F4" w14:textId="77777777" w:rsidR="002605AB" w:rsidRDefault="002605AB">
                    <w:pPr>
                      <w:spacing w:after="0" w:line="240" w:lineRule="auto"/>
                      <w:jc w:val="right"/>
                      <w:rPr>
                        <w:color w:val="FFFFFF" w:themeColor="background1"/>
                      </w:rPr>
                    </w:pP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F88A8" w14:textId="6EF6A966" w:rsidR="00BC3C41" w:rsidRDefault="00BC3C4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7B04"/>
    <w:multiLevelType w:val="multilevel"/>
    <w:tmpl w:val="1AA81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C1A00"/>
    <w:multiLevelType w:val="multilevel"/>
    <w:tmpl w:val="3FEA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91283"/>
    <w:multiLevelType w:val="hybridMultilevel"/>
    <w:tmpl w:val="AD008C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303CDF"/>
    <w:multiLevelType w:val="hybridMultilevel"/>
    <w:tmpl w:val="CF0ECB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61A5638"/>
    <w:multiLevelType w:val="hybridMultilevel"/>
    <w:tmpl w:val="E85CCD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A75309"/>
    <w:multiLevelType w:val="hybridMultilevel"/>
    <w:tmpl w:val="8B803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9C59AD"/>
    <w:multiLevelType w:val="hybridMultilevel"/>
    <w:tmpl w:val="F47278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5062A9"/>
    <w:multiLevelType w:val="hybridMultilevel"/>
    <w:tmpl w:val="90F0EA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EB679D"/>
    <w:multiLevelType w:val="hybridMultilevel"/>
    <w:tmpl w:val="8E5E1C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083378"/>
    <w:multiLevelType w:val="multilevel"/>
    <w:tmpl w:val="83E2E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8C5B12"/>
    <w:multiLevelType w:val="hybridMultilevel"/>
    <w:tmpl w:val="3C3C2F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656E0A"/>
    <w:multiLevelType w:val="multilevel"/>
    <w:tmpl w:val="9AAC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F6525"/>
    <w:multiLevelType w:val="multilevel"/>
    <w:tmpl w:val="0D30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3D6034"/>
    <w:multiLevelType w:val="hybridMultilevel"/>
    <w:tmpl w:val="CFBE6B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2DC34B32"/>
    <w:multiLevelType w:val="multilevel"/>
    <w:tmpl w:val="F20A2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355AEA"/>
    <w:multiLevelType w:val="multilevel"/>
    <w:tmpl w:val="37981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4F007B"/>
    <w:multiLevelType w:val="hybridMultilevel"/>
    <w:tmpl w:val="340AB3FE"/>
    <w:lvl w:ilvl="0" w:tplc="A7F4D8A0">
      <w:start w:val="1"/>
      <w:numFmt w:val="decimal"/>
      <w:lvlText w:val="%1."/>
      <w:lvlJc w:val="left"/>
      <w:pPr>
        <w:tabs>
          <w:tab w:val="num" w:pos="720"/>
        </w:tabs>
        <w:ind w:left="720" w:hanging="360"/>
      </w:pPr>
    </w:lvl>
    <w:lvl w:ilvl="1" w:tplc="26A02F1A" w:tentative="1">
      <w:start w:val="1"/>
      <w:numFmt w:val="lowerLetter"/>
      <w:lvlText w:val="%2."/>
      <w:lvlJc w:val="left"/>
      <w:pPr>
        <w:tabs>
          <w:tab w:val="num" w:pos="1440"/>
        </w:tabs>
        <w:ind w:left="1440" w:hanging="360"/>
      </w:pPr>
    </w:lvl>
    <w:lvl w:ilvl="2" w:tplc="68E8E6B0" w:tentative="1">
      <w:start w:val="1"/>
      <w:numFmt w:val="lowerRoman"/>
      <w:lvlText w:val="%3."/>
      <w:lvlJc w:val="right"/>
      <w:pPr>
        <w:tabs>
          <w:tab w:val="num" w:pos="2160"/>
        </w:tabs>
        <w:ind w:left="2160" w:hanging="180"/>
      </w:pPr>
    </w:lvl>
    <w:lvl w:ilvl="3" w:tplc="82DEDD5C" w:tentative="1">
      <w:start w:val="1"/>
      <w:numFmt w:val="decimal"/>
      <w:lvlText w:val="%4."/>
      <w:lvlJc w:val="left"/>
      <w:pPr>
        <w:tabs>
          <w:tab w:val="num" w:pos="2880"/>
        </w:tabs>
        <w:ind w:left="2880" w:hanging="360"/>
      </w:pPr>
    </w:lvl>
    <w:lvl w:ilvl="4" w:tplc="90E051E6" w:tentative="1">
      <w:start w:val="1"/>
      <w:numFmt w:val="lowerLetter"/>
      <w:lvlText w:val="%5."/>
      <w:lvlJc w:val="left"/>
      <w:pPr>
        <w:tabs>
          <w:tab w:val="num" w:pos="3600"/>
        </w:tabs>
        <w:ind w:left="3600" w:hanging="360"/>
      </w:pPr>
    </w:lvl>
    <w:lvl w:ilvl="5" w:tplc="65F4BEC6" w:tentative="1">
      <w:start w:val="1"/>
      <w:numFmt w:val="lowerRoman"/>
      <w:lvlText w:val="%6."/>
      <w:lvlJc w:val="right"/>
      <w:pPr>
        <w:tabs>
          <w:tab w:val="num" w:pos="4320"/>
        </w:tabs>
        <w:ind w:left="4320" w:hanging="180"/>
      </w:pPr>
    </w:lvl>
    <w:lvl w:ilvl="6" w:tplc="5AE0C87C" w:tentative="1">
      <w:start w:val="1"/>
      <w:numFmt w:val="decimal"/>
      <w:lvlText w:val="%7."/>
      <w:lvlJc w:val="left"/>
      <w:pPr>
        <w:tabs>
          <w:tab w:val="num" w:pos="5040"/>
        </w:tabs>
        <w:ind w:left="5040" w:hanging="360"/>
      </w:pPr>
    </w:lvl>
    <w:lvl w:ilvl="7" w:tplc="C5F26BA6" w:tentative="1">
      <w:start w:val="1"/>
      <w:numFmt w:val="lowerLetter"/>
      <w:lvlText w:val="%8."/>
      <w:lvlJc w:val="left"/>
      <w:pPr>
        <w:tabs>
          <w:tab w:val="num" w:pos="5760"/>
        </w:tabs>
        <w:ind w:left="5760" w:hanging="360"/>
      </w:pPr>
    </w:lvl>
    <w:lvl w:ilvl="8" w:tplc="19227490" w:tentative="1">
      <w:start w:val="1"/>
      <w:numFmt w:val="lowerRoman"/>
      <w:lvlText w:val="%9."/>
      <w:lvlJc w:val="right"/>
      <w:pPr>
        <w:tabs>
          <w:tab w:val="num" w:pos="6480"/>
        </w:tabs>
        <w:ind w:left="6480" w:hanging="180"/>
      </w:pPr>
    </w:lvl>
  </w:abstractNum>
  <w:abstractNum w:abstractNumId="17" w15:restartNumberingAfterBreak="0">
    <w:nsid w:val="38CB0678"/>
    <w:multiLevelType w:val="hybridMultilevel"/>
    <w:tmpl w:val="C92E90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B641CD0"/>
    <w:multiLevelType w:val="multilevel"/>
    <w:tmpl w:val="33C0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283029"/>
    <w:multiLevelType w:val="hybridMultilevel"/>
    <w:tmpl w:val="A9828C70"/>
    <w:lvl w:ilvl="0" w:tplc="DF3466D8">
      <w:numFmt w:val="bullet"/>
      <w:lvlText w:val="-"/>
      <w:lvlJc w:val="left"/>
      <w:pPr>
        <w:ind w:left="720" w:hanging="360"/>
      </w:pPr>
      <w:rPr>
        <w:rFonts w:ascii="Calibri" w:eastAsiaTheme="minorEastAsia" w:hAnsi="Calibri" w:cs="Verdana" w:hint="default"/>
      </w:rPr>
    </w:lvl>
    <w:lvl w:ilvl="1" w:tplc="EC400132" w:tentative="1">
      <w:start w:val="1"/>
      <w:numFmt w:val="bullet"/>
      <w:lvlText w:val="o"/>
      <w:lvlJc w:val="left"/>
      <w:pPr>
        <w:ind w:left="1440" w:hanging="360"/>
      </w:pPr>
      <w:rPr>
        <w:rFonts w:ascii="Courier New" w:hAnsi="Courier New" w:cs="Courier New" w:hint="default"/>
      </w:rPr>
    </w:lvl>
    <w:lvl w:ilvl="2" w:tplc="3BD8513C" w:tentative="1">
      <w:start w:val="1"/>
      <w:numFmt w:val="bullet"/>
      <w:lvlText w:val=""/>
      <w:lvlJc w:val="left"/>
      <w:pPr>
        <w:ind w:left="2160" w:hanging="360"/>
      </w:pPr>
      <w:rPr>
        <w:rFonts w:ascii="Wingdings" w:hAnsi="Wingdings" w:hint="default"/>
      </w:rPr>
    </w:lvl>
    <w:lvl w:ilvl="3" w:tplc="FC48E138" w:tentative="1">
      <w:start w:val="1"/>
      <w:numFmt w:val="bullet"/>
      <w:lvlText w:val=""/>
      <w:lvlJc w:val="left"/>
      <w:pPr>
        <w:ind w:left="2880" w:hanging="360"/>
      </w:pPr>
      <w:rPr>
        <w:rFonts w:ascii="Symbol" w:hAnsi="Symbol" w:hint="default"/>
      </w:rPr>
    </w:lvl>
    <w:lvl w:ilvl="4" w:tplc="E1484390" w:tentative="1">
      <w:start w:val="1"/>
      <w:numFmt w:val="bullet"/>
      <w:lvlText w:val="o"/>
      <w:lvlJc w:val="left"/>
      <w:pPr>
        <w:ind w:left="3600" w:hanging="360"/>
      </w:pPr>
      <w:rPr>
        <w:rFonts w:ascii="Courier New" w:hAnsi="Courier New" w:cs="Courier New" w:hint="default"/>
      </w:rPr>
    </w:lvl>
    <w:lvl w:ilvl="5" w:tplc="4FF03EBA" w:tentative="1">
      <w:start w:val="1"/>
      <w:numFmt w:val="bullet"/>
      <w:lvlText w:val=""/>
      <w:lvlJc w:val="left"/>
      <w:pPr>
        <w:ind w:left="4320" w:hanging="360"/>
      </w:pPr>
      <w:rPr>
        <w:rFonts w:ascii="Wingdings" w:hAnsi="Wingdings" w:hint="default"/>
      </w:rPr>
    </w:lvl>
    <w:lvl w:ilvl="6" w:tplc="E37E0514" w:tentative="1">
      <w:start w:val="1"/>
      <w:numFmt w:val="bullet"/>
      <w:lvlText w:val=""/>
      <w:lvlJc w:val="left"/>
      <w:pPr>
        <w:ind w:left="5040" w:hanging="360"/>
      </w:pPr>
      <w:rPr>
        <w:rFonts w:ascii="Symbol" w:hAnsi="Symbol" w:hint="default"/>
      </w:rPr>
    </w:lvl>
    <w:lvl w:ilvl="7" w:tplc="236EA48C" w:tentative="1">
      <w:start w:val="1"/>
      <w:numFmt w:val="bullet"/>
      <w:lvlText w:val="o"/>
      <w:lvlJc w:val="left"/>
      <w:pPr>
        <w:ind w:left="5760" w:hanging="360"/>
      </w:pPr>
      <w:rPr>
        <w:rFonts w:ascii="Courier New" w:hAnsi="Courier New" w:cs="Courier New" w:hint="default"/>
      </w:rPr>
    </w:lvl>
    <w:lvl w:ilvl="8" w:tplc="3D90376A" w:tentative="1">
      <w:start w:val="1"/>
      <w:numFmt w:val="bullet"/>
      <w:lvlText w:val=""/>
      <w:lvlJc w:val="left"/>
      <w:pPr>
        <w:ind w:left="6480" w:hanging="360"/>
      </w:pPr>
      <w:rPr>
        <w:rFonts w:ascii="Wingdings" w:hAnsi="Wingdings" w:hint="default"/>
      </w:rPr>
    </w:lvl>
  </w:abstractNum>
  <w:abstractNum w:abstractNumId="20" w15:restartNumberingAfterBreak="0">
    <w:nsid w:val="42F209B8"/>
    <w:multiLevelType w:val="multilevel"/>
    <w:tmpl w:val="28AE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BF3E5B"/>
    <w:multiLevelType w:val="hybridMultilevel"/>
    <w:tmpl w:val="340AB3FE"/>
    <w:lvl w:ilvl="0" w:tplc="E968F2E2">
      <w:start w:val="1"/>
      <w:numFmt w:val="decimal"/>
      <w:lvlText w:val="%1."/>
      <w:lvlJc w:val="left"/>
      <w:pPr>
        <w:tabs>
          <w:tab w:val="num" w:pos="720"/>
        </w:tabs>
        <w:ind w:left="720" w:hanging="360"/>
      </w:pPr>
    </w:lvl>
    <w:lvl w:ilvl="1" w:tplc="5FC4805A" w:tentative="1">
      <w:start w:val="1"/>
      <w:numFmt w:val="lowerLetter"/>
      <w:lvlText w:val="%2."/>
      <w:lvlJc w:val="left"/>
      <w:pPr>
        <w:tabs>
          <w:tab w:val="num" w:pos="1440"/>
        </w:tabs>
        <w:ind w:left="1440" w:hanging="360"/>
      </w:pPr>
    </w:lvl>
    <w:lvl w:ilvl="2" w:tplc="82CEC292" w:tentative="1">
      <w:start w:val="1"/>
      <w:numFmt w:val="lowerRoman"/>
      <w:lvlText w:val="%3."/>
      <w:lvlJc w:val="right"/>
      <w:pPr>
        <w:tabs>
          <w:tab w:val="num" w:pos="2160"/>
        </w:tabs>
        <w:ind w:left="2160" w:hanging="180"/>
      </w:pPr>
    </w:lvl>
    <w:lvl w:ilvl="3" w:tplc="EE9EBD7A" w:tentative="1">
      <w:start w:val="1"/>
      <w:numFmt w:val="decimal"/>
      <w:lvlText w:val="%4."/>
      <w:lvlJc w:val="left"/>
      <w:pPr>
        <w:tabs>
          <w:tab w:val="num" w:pos="2880"/>
        </w:tabs>
        <w:ind w:left="2880" w:hanging="360"/>
      </w:pPr>
    </w:lvl>
    <w:lvl w:ilvl="4" w:tplc="AA341812" w:tentative="1">
      <w:start w:val="1"/>
      <w:numFmt w:val="lowerLetter"/>
      <w:lvlText w:val="%5."/>
      <w:lvlJc w:val="left"/>
      <w:pPr>
        <w:tabs>
          <w:tab w:val="num" w:pos="3600"/>
        </w:tabs>
        <w:ind w:left="3600" w:hanging="360"/>
      </w:pPr>
    </w:lvl>
    <w:lvl w:ilvl="5" w:tplc="F0360C52" w:tentative="1">
      <w:start w:val="1"/>
      <w:numFmt w:val="lowerRoman"/>
      <w:lvlText w:val="%6."/>
      <w:lvlJc w:val="right"/>
      <w:pPr>
        <w:tabs>
          <w:tab w:val="num" w:pos="4320"/>
        </w:tabs>
        <w:ind w:left="4320" w:hanging="180"/>
      </w:pPr>
    </w:lvl>
    <w:lvl w:ilvl="6" w:tplc="FA02B240" w:tentative="1">
      <w:start w:val="1"/>
      <w:numFmt w:val="decimal"/>
      <w:lvlText w:val="%7."/>
      <w:lvlJc w:val="left"/>
      <w:pPr>
        <w:tabs>
          <w:tab w:val="num" w:pos="5040"/>
        </w:tabs>
        <w:ind w:left="5040" w:hanging="360"/>
      </w:pPr>
    </w:lvl>
    <w:lvl w:ilvl="7" w:tplc="B4AA7FCE" w:tentative="1">
      <w:start w:val="1"/>
      <w:numFmt w:val="lowerLetter"/>
      <w:lvlText w:val="%8."/>
      <w:lvlJc w:val="left"/>
      <w:pPr>
        <w:tabs>
          <w:tab w:val="num" w:pos="5760"/>
        </w:tabs>
        <w:ind w:left="5760" w:hanging="360"/>
      </w:pPr>
    </w:lvl>
    <w:lvl w:ilvl="8" w:tplc="8A46138C" w:tentative="1">
      <w:start w:val="1"/>
      <w:numFmt w:val="lowerRoman"/>
      <w:lvlText w:val="%9."/>
      <w:lvlJc w:val="right"/>
      <w:pPr>
        <w:tabs>
          <w:tab w:val="num" w:pos="6480"/>
        </w:tabs>
        <w:ind w:left="6480" w:hanging="180"/>
      </w:pPr>
    </w:lvl>
  </w:abstractNum>
  <w:abstractNum w:abstractNumId="22" w15:restartNumberingAfterBreak="0">
    <w:nsid w:val="43E3137C"/>
    <w:multiLevelType w:val="hybridMultilevel"/>
    <w:tmpl w:val="74C899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441357A"/>
    <w:multiLevelType w:val="hybridMultilevel"/>
    <w:tmpl w:val="9BF2FC2E"/>
    <w:lvl w:ilvl="0" w:tplc="0413000F">
      <w:start w:val="1"/>
      <w:numFmt w:val="bullet"/>
      <w:lvlText w:val=""/>
      <w:lvlJc w:val="left"/>
      <w:pPr>
        <w:ind w:left="720" w:hanging="360"/>
      </w:pPr>
      <w:rPr>
        <w:rFonts w:ascii="Symbol" w:hAnsi="Symbol" w:hint="default"/>
      </w:rPr>
    </w:lvl>
    <w:lvl w:ilvl="1" w:tplc="04130019" w:tentative="1">
      <w:start w:val="1"/>
      <w:numFmt w:val="bullet"/>
      <w:lvlText w:val="o"/>
      <w:lvlJc w:val="left"/>
      <w:pPr>
        <w:ind w:left="1440" w:hanging="360"/>
      </w:pPr>
      <w:rPr>
        <w:rFonts w:ascii="Courier New" w:hAnsi="Courier New" w:cs="Courier New"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abstractNum w:abstractNumId="24" w15:restartNumberingAfterBreak="0">
    <w:nsid w:val="47F37EAD"/>
    <w:multiLevelType w:val="multilevel"/>
    <w:tmpl w:val="326CC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2E33FC"/>
    <w:multiLevelType w:val="multilevel"/>
    <w:tmpl w:val="F3F0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D36C5C"/>
    <w:multiLevelType w:val="hybridMultilevel"/>
    <w:tmpl w:val="8566244E"/>
    <w:lvl w:ilvl="0" w:tplc="60F4E55E">
      <w:numFmt w:val="bullet"/>
      <w:lvlText w:val="•"/>
      <w:lvlJc w:val="left"/>
      <w:pPr>
        <w:ind w:left="720" w:hanging="360"/>
      </w:pPr>
      <w:rPr>
        <w:rFonts w:ascii="Calibri" w:eastAsiaTheme="minorEastAsia" w:hAnsi="Calibri" w:cstheme="minorBidi" w:hint="default"/>
        <w:sz w:val="24"/>
      </w:rPr>
    </w:lvl>
    <w:lvl w:ilvl="1" w:tplc="EADC8B98" w:tentative="1">
      <w:start w:val="1"/>
      <w:numFmt w:val="bullet"/>
      <w:lvlText w:val="o"/>
      <w:lvlJc w:val="left"/>
      <w:pPr>
        <w:ind w:left="1440" w:hanging="360"/>
      </w:pPr>
      <w:rPr>
        <w:rFonts w:ascii="Courier New" w:hAnsi="Courier New" w:cs="Courier New" w:hint="default"/>
      </w:rPr>
    </w:lvl>
    <w:lvl w:ilvl="2" w:tplc="A97EEC8E" w:tentative="1">
      <w:start w:val="1"/>
      <w:numFmt w:val="bullet"/>
      <w:lvlText w:val=""/>
      <w:lvlJc w:val="left"/>
      <w:pPr>
        <w:ind w:left="2160" w:hanging="360"/>
      </w:pPr>
      <w:rPr>
        <w:rFonts w:ascii="Wingdings" w:hAnsi="Wingdings" w:hint="default"/>
      </w:rPr>
    </w:lvl>
    <w:lvl w:ilvl="3" w:tplc="919209C8" w:tentative="1">
      <w:start w:val="1"/>
      <w:numFmt w:val="bullet"/>
      <w:lvlText w:val=""/>
      <w:lvlJc w:val="left"/>
      <w:pPr>
        <w:ind w:left="2880" w:hanging="360"/>
      </w:pPr>
      <w:rPr>
        <w:rFonts w:ascii="Symbol" w:hAnsi="Symbol" w:hint="default"/>
      </w:rPr>
    </w:lvl>
    <w:lvl w:ilvl="4" w:tplc="B30ED60A" w:tentative="1">
      <w:start w:val="1"/>
      <w:numFmt w:val="bullet"/>
      <w:lvlText w:val="o"/>
      <w:lvlJc w:val="left"/>
      <w:pPr>
        <w:ind w:left="3600" w:hanging="360"/>
      </w:pPr>
      <w:rPr>
        <w:rFonts w:ascii="Courier New" w:hAnsi="Courier New" w:cs="Courier New" w:hint="default"/>
      </w:rPr>
    </w:lvl>
    <w:lvl w:ilvl="5" w:tplc="DB1E9A36" w:tentative="1">
      <w:start w:val="1"/>
      <w:numFmt w:val="bullet"/>
      <w:lvlText w:val=""/>
      <w:lvlJc w:val="left"/>
      <w:pPr>
        <w:ind w:left="4320" w:hanging="360"/>
      </w:pPr>
      <w:rPr>
        <w:rFonts w:ascii="Wingdings" w:hAnsi="Wingdings" w:hint="default"/>
      </w:rPr>
    </w:lvl>
    <w:lvl w:ilvl="6" w:tplc="88C8EC00" w:tentative="1">
      <w:start w:val="1"/>
      <w:numFmt w:val="bullet"/>
      <w:lvlText w:val=""/>
      <w:lvlJc w:val="left"/>
      <w:pPr>
        <w:ind w:left="5040" w:hanging="360"/>
      </w:pPr>
      <w:rPr>
        <w:rFonts w:ascii="Symbol" w:hAnsi="Symbol" w:hint="default"/>
      </w:rPr>
    </w:lvl>
    <w:lvl w:ilvl="7" w:tplc="4D2ABBE6" w:tentative="1">
      <w:start w:val="1"/>
      <w:numFmt w:val="bullet"/>
      <w:lvlText w:val="o"/>
      <w:lvlJc w:val="left"/>
      <w:pPr>
        <w:ind w:left="5760" w:hanging="360"/>
      </w:pPr>
      <w:rPr>
        <w:rFonts w:ascii="Courier New" w:hAnsi="Courier New" w:cs="Courier New" w:hint="default"/>
      </w:rPr>
    </w:lvl>
    <w:lvl w:ilvl="8" w:tplc="1E1A2DC0" w:tentative="1">
      <w:start w:val="1"/>
      <w:numFmt w:val="bullet"/>
      <w:lvlText w:val=""/>
      <w:lvlJc w:val="left"/>
      <w:pPr>
        <w:ind w:left="6480" w:hanging="360"/>
      </w:pPr>
      <w:rPr>
        <w:rFonts w:ascii="Wingdings" w:hAnsi="Wingdings" w:hint="default"/>
      </w:rPr>
    </w:lvl>
  </w:abstractNum>
  <w:abstractNum w:abstractNumId="27" w15:restartNumberingAfterBreak="0">
    <w:nsid w:val="4E0B4024"/>
    <w:multiLevelType w:val="hybridMultilevel"/>
    <w:tmpl w:val="783C17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E24034D"/>
    <w:multiLevelType w:val="hybridMultilevel"/>
    <w:tmpl w:val="A01CC5C6"/>
    <w:lvl w:ilvl="0" w:tplc="310A9EFA">
      <w:start w:val="1"/>
      <w:numFmt w:val="decimal"/>
      <w:lvlText w:val="%1."/>
      <w:lvlJc w:val="left"/>
      <w:pPr>
        <w:ind w:left="720" w:hanging="360"/>
      </w:pPr>
    </w:lvl>
    <w:lvl w:ilvl="1" w:tplc="04130003" w:tentative="1">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29" w15:restartNumberingAfterBreak="0">
    <w:nsid w:val="4F42668E"/>
    <w:multiLevelType w:val="hybridMultilevel"/>
    <w:tmpl w:val="37146BA2"/>
    <w:lvl w:ilvl="0" w:tplc="0413000F">
      <w:numFmt w:val="bullet"/>
      <w:lvlText w:val="-"/>
      <w:lvlJc w:val="left"/>
      <w:pPr>
        <w:ind w:left="390" w:hanging="360"/>
      </w:pPr>
      <w:rPr>
        <w:rFonts w:ascii="Calibri" w:eastAsiaTheme="minorEastAsia" w:hAnsi="Calibri" w:cstheme="minorBidi" w:hint="default"/>
      </w:rPr>
    </w:lvl>
    <w:lvl w:ilvl="1" w:tplc="04130019" w:tentative="1">
      <w:start w:val="1"/>
      <w:numFmt w:val="bullet"/>
      <w:lvlText w:val="o"/>
      <w:lvlJc w:val="left"/>
      <w:pPr>
        <w:ind w:left="1110" w:hanging="360"/>
      </w:pPr>
      <w:rPr>
        <w:rFonts w:ascii="Courier New" w:hAnsi="Courier New" w:cs="Courier New" w:hint="default"/>
      </w:rPr>
    </w:lvl>
    <w:lvl w:ilvl="2" w:tplc="0413001B" w:tentative="1">
      <w:start w:val="1"/>
      <w:numFmt w:val="bullet"/>
      <w:lvlText w:val=""/>
      <w:lvlJc w:val="left"/>
      <w:pPr>
        <w:ind w:left="1830" w:hanging="360"/>
      </w:pPr>
      <w:rPr>
        <w:rFonts w:ascii="Wingdings" w:hAnsi="Wingdings" w:hint="default"/>
      </w:rPr>
    </w:lvl>
    <w:lvl w:ilvl="3" w:tplc="0413000F" w:tentative="1">
      <w:start w:val="1"/>
      <w:numFmt w:val="bullet"/>
      <w:lvlText w:val=""/>
      <w:lvlJc w:val="left"/>
      <w:pPr>
        <w:ind w:left="2550" w:hanging="360"/>
      </w:pPr>
      <w:rPr>
        <w:rFonts w:ascii="Symbol" w:hAnsi="Symbol" w:hint="default"/>
      </w:rPr>
    </w:lvl>
    <w:lvl w:ilvl="4" w:tplc="04130019" w:tentative="1">
      <w:start w:val="1"/>
      <w:numFmt w:val="bullet"/>
      <w:lvlText w:val="o"/>
      <w:lvlJc w:val="left"/>
      <w:pPr>
        <w:ind w:left="3270" w:hanging="360"/>
      </w:pPr>
      <w:rPr>
        <w:rFonts w:ascii="Courier New" w:hAnsi="Courier New" w:cs="Courier New" w:hint="default"/>
      </w:rPr>
    </w:lvl>
    <w:lvl w:ilvl="5" w:tplc="0413001B" w:tentative="1">
      <w:start w:val="1"/>
      <w:numFmt w:val="bullet"/>
      <w:lvlText w:val=""/>
      <w:lvlJc w:val="left"/>
      <w:pPr>
        <w:ind w:left="3990" w:hanging="360"/>
      </w:pPr>
      <w:rPr>
        <w:rFonts w:ascii="Wingdings" w:hAnsi="Wingdings" w:hint="default"/>
      </w:rPr>
    </w:lvl>
    <w:lvl w:ilvl="6" w:tplc="0413000F" w:tentative="1">
      <w:start w:val="1"/>
      <w:numFmt w:val="bullet"/>
      <w:lvlText w:val=""/>
      <w:lvlJc w:val="left"/>
      <w:pPr>
        <w:ind w:left="4710" w:hanging="360"/>
      </w:pPr>
      <w:rPr>
        <w:rFonts w:ascii="Symbol" w:hAnsi="Symbol" w:hint="default"/>
      </w:rPr>
    </w:lvl>
    <w:lvl w:ilvl="7" w:tplc="04130019" w:tentative="1">
      <w:start w:val="1"/>
      <w:numFmt w:val="bullet"/>
      <w:lvlText w:val="o"/>
      <w:lvlJc w:val="left"/>
      <w:pPr>
        <w:ind w:left="5430" w:hanging="360"/>
      </w:pPr>
      <w:rPr>
        <w:rFonts w:ascii="Courier New" w:hAnsi="Courier New" w:cs="Courier New" w:hint="default"/>
      </w:rPr>
    </w:lvl>
    <w:lvl w:ilvl="8" w:tplc="0413001B" w:tentative="1">
      <w:start w:val="1"/>
      <w:numFmt w:val="bullet"/>
      <w:lvlText w:val=""/>
      <w:lvlJc w:val="left"/>
      <w:pPr>
        <w:ind w:left="6150" w:hanging="360"/>
      </w:pPr>
      <w:rPr>
        <w:rFonts w:ascii="Wingdings" w:hAnsi="Wingdings" w:hint="default"/>
      </w:rPr>
    </w:lvl>
  </w:abstractNum>
  <w:abstractNum w:abstractNumId="30" w15:restartNumberingAfterBreak="0">
    <w:nsid w:val="567A3ED2"/>
    <w:multiLevelType w:val="multilevel"/>
    <w:tmpl w:val="653C4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C11489"/>
    <w:multiLevelType w:val="hybridMultilevel"/>
    <w:tmpl w:val="A01CC5C6"/>
    <w:lvl w:ilvl="0" w:tplc="83A00096">
      <w:start w:val="1"/>
      <w:numFmt w:val="decimal"/>
      <w:lvlText w:val="%1."/>
      <w:lvlJc w:val="left"/>
      <w:pPr>
        <w:ind w:left="720" w:hanging="360"/>
      </w:pPr>
    </w:lvl>
    <w:lvl w:ilvl="1" w:tplc="DCDEC56E" w:tentative="1">
      <w:start w:val="1"/>
      <w:numFmt w:val="lowerLetter"/>
      <w:lvlText w:val="%2."/>
      <w:lvlJc w:val="left"/>
      <w:pPr>
        <w:ind w:left="1440" w:hanging="360"/>
      </w:pPr>
    </w:lvl>
    <w:lvl w:ilvl="2" w:tplc="A44C68BC" w:tentative="1">
      <w:start w:val="1"/>
      <w:numFmt w:val="lowerRoman"/>
      <w:lvlText w:val="%3."/>
      <w:lvlJc w:val="right"/>
      <w:pPr>
        <w:ind w:left="2160" w:hanging="180"/>
      </w:pPr>
    </w:lvl>
    <w:lvl w:ilvl="3" w:tplc="8DEC0E62" w:tentative="1">
      <w:start w:val="1"/>
      <w:numFmt w:val="decimal"/>
      <w:lvlText w:val="%4."/>
      <w:lvlJc w:val="left"/>
      <w:pPr>
        <w:ind w:left="2880" w:hanging="360"/>
      </w:pPr>
    </w:lvl>
    <w:lvl w:ilvl="4" w:tplc="09D20BE8" w:tentative="1">
      <w:start w:val="1"/>
      <w:numFmt w:val="lowerLetter"/>
      <w:lvlText w:val="%5."/>
      <w:lvlJc w:val="left"/>
      <w:pPr>
        <w:ind w:left="3600" w:hanging="360"/>
      </w:pPr>
    </w:lvl>
    <w:lvl w:ilvl="5" w:tplc="1AF8FD12" w:tentative="1">
      <w:start w:val="1"/>
      <w:numFmt w:val="lowerRoman"/>
      <w:lvlText w:val="%6."/>
      <w:lvlJc w:val="right"/>
      <w:pPr>
        <w:ind w:left="4320" w:hanging="180"/>
      </w:pPr>
    </w:lvl>
    <w:lvl w:ilvl="6" w:tplc="4BF463A4" w:tentative="1">
      <w:start w:val="1"/>
      <w:numFmt w:val="decimal"/>
      <w:lvlText w:val="%7."/>
      <w:lvlJc w:val="left"/>
      <w:pPr>
        <w:ind w:left="5040" w:hanging="360"/>
      </w:pPr>
    </w:lvl>
    <w:lvl w:ilvl="7" w:tplc="12A0CFD6" w:tentative="1">
      <w:start w:val="1"/>
      <w:numFmt w:val="lowerLetter"/>
      <w:lvlText w:val="%8."/>
      <w:lvlJc w:val="left"/>
      <w:pPr>
        <w:ind w:left="5760" w:hanging="360"/>
      </w:pPr>
    </w:lvl>
    <w:lvl w:ilvl="8" w:tplc="CA607EFA" w:tentative="1">
      <w:start w:val="1"/>
      <w:numFmt w:val="lowerRoman"/>
      <w:lvlText w:val="%9."/>
      <w:lvlJc w:val="right"/>
      <w:pPr>
        <w:ind w:left="6480" w:hanging="180"/>
      </w:pPr>
    </w:lvl>
  </w:abstractNum>
  <w:abstractNum w:abstractNumId="32" w15:restartNumberingAfterBreak="0">
    <w:nsid w:val="5A3D2D52"/>
    <w:multiLevelType w:val="hybridMultilevel"/>
    <w:tmpl w:val="E216F7A0"/>
    <w:lvl w:ilvl="0" w:tplc="0413000F">
      <w:numFmt w:val="bullet"/>
      <w:lvlText w:val="•"/>
      <w:lvlJc w:val="left"/>
      <w:pPr>
        <w:ind w:left="1065" w:hanging="705"/>
      </w:pPr>
      <w:rPr>
        <w:rFonts w:ascii="Calibri" w:eastAsiaTheme="minorEastAsia" w:hAnsi="Calibri" w:cstheme="minorBidi" w:hint="default"/>
        <w:sz w:val="24"/>
      </w:rPr>
    </w:lvl>
    <w:lvl w:ilvl="1" w:tplc="04130019" w:tentative="1">
      <w:start w:val="1"/>
      <w:numFmt w:val="bullet"/>
      <w:lvlText w:val="o"/>
      <w:lvlJc w:val="left"/>
      <w:pPr>
        <w:ind w:left="1440" w:hanging="360"/>
      </w:pPr>
      <w:rPr>
        <w:rFonts w:ascii="Courier New" w:hAnsi="Courier New" w:cs="Courier New"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abstractNum w:abstractNumId="33" w15:restartNumberingAfterBreak="0">
    <w:nsid w:val="5AFF260A"/>
    <w:multiLevelType w:val="multilevel"/>
    <w:tmpl w:val="298E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440E02"/>
    <w:multiLevelType w:val="hybridMultilevel"/>
    <w:tmpl w:val="1BE6B452"/>
    <w:lvl w:ilvl="0" w:tplc="71C2B8B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CA9038E"/>
    <w:multiLevelType w:val="hybridMultilevel"/>
    <w:tmpl w:val="32683E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F3A0C35"/>
    <w:multiLevelType w:val="hybridMultilevel"/>
    <w:tmpl w:val="EE747D9C"/>
    <w:lvl w:ilvl="0" w:tplc="6F160802">
      <w:start w:val="1"/>
      <w:numFmt w:val="bullet"/>
      <w:lvlText w:val=""/>
      <w:lvlJc w:val="left"/>
      <w:pPr>
        <w:ind w:left="720" w:hanging="360"/>
      </w:pPr>
      <w:rPr>
        <w:rFonts w:ascii="Symbol" w:hAnsi="Symbol" w:hint="default"/>
      </w:rPr>
    </w:lvl>
    <w:lvl w:ilvl="1" w:tplc="8012A7D0" w:tentative="1">
      <w:start w:val="1"/>
      <w:numFmt w:val="bullet"/>
      <w:lvlText w:val="o"/>
      <w:lvlJc w:val="left"/>
      <w:pPr>
        <w:ind w:left="1440" w:hanging="360"/>
      </w:pPr>
      <w:rPr>
        <w:rFonts w:ascii="Courier New" w:hAnsi="Courier New" w:cs="Courier New" w:hint="default"/>
      </w:rPr>
    </w:lvl>
    <w:lvl w:ilvl="2" w:tplc="4CC20CB0" w:tentative="1">
      <w:start w:val="1"/>
      <w:numFmt w:val="bullet"/>
      <w:lvlText w:val=""/>
      <w:lvlJc w:val="left"/>
      <w:pPr>
        <w:ind w:left="2160" w:hanging="360"/>
      </w:pPr>
      <w:rPr>
        <w:rFonts w:ascii="Wingdings" w:hAnsi="Wingdings" w:hint="default"/>
      </w:rPr>
    </w:lvl>
    <w:lvl w:ilvl="3" w:tplc="40489416" w:tentative="1">
      <w:start w:val="1"/>
      <w:numFmt w:val="bullet"/>
      <w:lvlText w:val=""/>
      <w:lvlJc w:val="left"/>
      <w:pPr>
        <w:ind w:left="2880" w:hanging="360"/>
      </w:pPr>
      <w:rPr>
        <w:rFonts w:ascii="Symbol" w:hAnsi="Symbol" w:hint="default"/>
      </w:rPr>
    </w:lvl>
    <w:lvl w:ilvl="4" w:tplc="937EDA50" w:tentative="1">
      <w:start w:val="1"/>
      <w:numFmt w:val="bullet"/>
      <w:lvlText w:val="o"/>
      <w:lvlJc w:val="left"/>
      <w:pPr>
        <w:ind w:left="3600" w:hanging="360"/>
      </w:pPr>
      <w:rPr>
        <w:rFonts w:ascii="Courier New" w:hAnsi="Courier New" w:cs="Courier New" w:hint="default"/>
      </w:rPr>
    </w:lvl>
    <w:lvl w:ilvl="5" w:tplc="B1848BF6" w:tentative="1">
      <w:start w:val="1"/>
      <w:numFmt w:val="bullet"/>
      <w:lvlText w:val=""/>
      <w:lvlJc w:val="left"/>
      <w:pPr>
        <w:ind w:left="4320" w:hanging="360"/>
      </w:pPr>
      <w:rPr>
        <w:rFonts w:ascii="Wingdings" w:hAnsi="Wingdings" w:hint="default"/>
      </w:rPr>
    </w:lvl>
    <w:lvl w:ilvl="6" w:tplc="C27E0224" w:tentative="1">
      <w:start w:val="1"/>
      <w:numFmt w:val="bullet"/>
      <w:lvlText w:val=""/>
      <w:lvlJc w:val="left"/>
      <w:pPr>
        <w:ind w:left="5040" w:hanging="360"/>
      </w:pPr>
      <w:rPr>
        <w:rFonts w:ascii="Symbol" w:hAnsi="Symbol" w:hint="default"/>
      </w:rPr>
    </w:lvl>
    <w:lvl w:ilvl="7" w:tplc="7D000B9A" w:tentative="1">
      <w:start w:val="1"/>
      <w:numFmt w:val="bullet"/>
      <w:lvlText w:val="o"/>
      <w:lvlJc w:val="left"/>
      <w:pPr>
        <w:ind w:left="5760" w:hanging="360"/>
      </w:pPr>
      <w:rPr>
        <w:rFonts w:ascii="Courier New" w:hAnsi="Courier New" w:cs="Courier New" w:hint="default"/>
      </w:rPr>
    </w:lvl>
    <w:lvl w:ilvl="8" w:tplc="7AD4934A" w:tentative="1">
      <w:start w:val="1"/>
      <w:numFmt w:val="bullet"/>
      <w:lvlText w:val=""/>
      <w:lvlJc w:val="left"/>
      <w:pPr>
        <w:ind w:left="6480" w:hanging="360"/>
      </w:pPr>
      <w:rPr>
        <w:rFonts w:ascii="Wingdings" w:hAnsi="Wingdings" w:hint="default"/>
      </w:rPr>
    </w:lvl>
  </w:abstractNum>
  <w:abstractNum w:abstractNumId="37" w15:restartNumberingAfterBreak="0">
    <w:nsid w:val="5FDC3620"/>
    <w:multiLevelType w:val="multilevel"/>
    <w:tmpl w:val="6744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272B4B"/>
    <w:multiLevelType w:val="hybridMultilevel"/>
    <w:tmpl w:val="7A2ED612"/>
    <w:lvl w:ilvl="0" w:tplc="87B4A77E">
      <w:start w:val="1"/>
      <w:numFmt w:val="bullet"/>
      <w:pStyle w:val="Opsommingstreepje1eniveauPP"/>
      <w:lvlText w:val="–"/>
      <w:lvlJc w:val="left"/>
      <w:pPr>
        <w:tabs>
          <w:tab w:val="num" w:pos="425"/>
        </w:tabs>
        <w:ind w:left="425" w:hanging="425"/>
      </w:pPr>
      <w:rPr>
        <w:rFonts w:ascii="Times New Roman" w:hAnsi="Times New Roman" w:cs="Times New Roman" w:hint="default"/>
      </w:rPr>
    </w:lvl>
    <w:lvl w:ilvl="1" w:tplc="1832B796" w:tentative="1">
      <w:start w:val="1"/>
      <w:numFmt w:val="bullet"/>
      <w:lvlText w:val="o"/>
      <w:lvlJc w:val="left"/>
      <w:pPr>
        <w:tabs>
          <w:tab w:val="num" w:pos="1440"/>
        </w:tabs>
        <w:ind w:left="1440" w:hanging="360"/>
      </w:pPr>
      <w:rPr>
        <w:rFonts w:ascii="Courier New" w:hAnsi="Courier New" w:hint="default"/>
      </w:rPr>
    </w:lvl>
    <w:lvl w:ilvl="2" w:tplc="6AC6B06A" w:tentative="1">
      <w:start w:val="1"/>
      <w:numFmt w:val="bullet"/>
      <w:lvlText w:val=""/>
      <w:lvlJc w:val="left"/>
      <w:pPr>
        <w:tabs>
          <w:tab w:val="num" w:pos="2160"/>
        </w:tabs>
        <w:ind w:left="2160" w:hanging="360"/>
      </w:pPr>
      <w:rPr>
        <w:rFonts w:ascii="Wingdings" w:hAnsi="Wingdings" w:hint="default"/>
      </w:rPr>
    </w:lvl>
    <w:lvl w:ilvl="3" w:tplc="56E4D260" w:tentative="1">
      <w:start w:val="1"/>
      <w:numFmt w:val="bullet"/>
      <w:lvlText w:val=""/>
      <w:lvlJc w:val="left"/>
      <w:pPr>
        <w:tabs>
          <w:tab w:val="num" w:pos="2880"/>
        </w:tabs>
        <w:ind w:left="2880" w:hanging="360"/>
      </w:pPr>
      <w:rPr>
        <w:rFonts w:ascii="Symbol" w:hAnsi="Symbol" w:hint="default"/>
      </w:rPr>
    </w:lvl>
    <w:lvl w:ilvl="4" w:tplc="2E585E4A" w:tentative="1">
      <w:start w:val="1"/>
      <w:numFmt w:val="bullet"/>
      <w:lvlText w:val="o"/>
      <w:lvlJc w:val="left"/>
      <w:pPr>
        <w:tabs>
          <w:tab w:val="num" w:pos="3600"/>
        </w:tabs>
        <w:ind w:left="3600" w:hanging="360"/>
      </w:pPr>
      <w:rPr>
        <w:rFonts w:ascii="Courier New" w:hAnsi="Courier New" w:hint="default"/>
      </w:rPr>
    </w:lvl>
    <w:lvl w:ilvl="5" w:tplc="CEC288FA" w:tentative="1">
      <w:start w:val="1"/>
      <w:numFmt w:val="bullet"/>
      <w:lvlText w:val=""/>
      <w:lvlJc w:val="left"/>
      <w:pPr>
        <w:tabs>
          <w:tab w:val="num" w:pos="4320"/>
        </w:tabs>
        <w:ind w:left="4320" w:hanging="360"/>
      </w:pPr>
      <w:rPr>
        <w:rFonts w:ascii="Wingdings" w:hAnsi="Wingdings" w:hint="default"/>
      </w:rPr>
    </w:lvl>
    <w:lvl w:ilvl="6" w:tplc="8456527C" w:tentative="1">
      <w:start w:val="1"/>
      <w:numFmt w:val="bullet"/>
      <w:lvlText w:val=""/>
      <w:lvlJc w:val="left"/>
      <w:pPr>
        <w:tabs>
          <w:tab w:val="num" w:pos="5040"/>
        </w:tabs>
        <w:ind w:left="5040" w:hanging="360"/>
      </w:pPr>
      <w:rPr>
        <w:rFonts w:ascii="Symbol" w:hAnsi="Symbol" w:hint="default"/>
      </w:rPr>
    </w:lvl>
    <w:lvl w:ilvl="7" w:tplc="D94A66C0" w:tentative="1">
      <w:start w:val="1"/>
      <w:numFmt w:val="bullet"/>
      <w:lvlText w:val="o"/>
      <w:lvlJc w:val="left"/>
      <w:pPr>
        <w:tabs>
          <w:tab w:val="num" w:pos="5760"/>
        </w:tabs>
        <w:ind w:left="5760" w:hanging="360"/>
      </w:pPr>
      <w:rPr>
        <w:rFonts w:ascii="Courier New" w:hAnsi="Courier New" w:hint="default"/>
      </w:rPr>
    </w:lvl>
    <w:lvl w:ilvl="8" w:tplc="5190573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F817BE"/>
    <w:multiLevelType w:val="multilevel"/>
    <w:tmpl w:val="159C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A42888"/>
    <w:multiLevelType w:val="multilevel"/>
    <w:tmpl w:val="2E58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DE475A"/>
    <w:multiLevelType w:val="hybridMultilevel"/>
    <w:tmpl w:val="FBA4770E"/>
    <w:lvl w:ilvl="0" w:tplc="3382545E">
      <w:start w:val="1"/>
      <w:numFmt w:val="decimal"/>
      <w:lvlText w:val="%1."/>
      <w:lvlJc w:val="left"/>
      <w:pPr>
        <w:ind w:left="720" w:hanging="360"/>
      </w:pPr>
    </w:lvl>
    <w:lvl w:ilvl="1" w:tplc="F3743D1E" w:tentative="1">
      <w:start w:val="1"/>
      <w:numFmt w:val="lowerLetter"/>
      <w:lvlText w:val="%2."/>
      <w:lvlJc w:val="left"/>
      <w:pPr>
        <w:ind w:left="1440" w:hanging="360"/>
      </w:pPr>
    </w:lvl>
    <w:lvl w:ilvl="2" w:tplc="1AB2765E" w:tentative="1">
      <w:start w:val="1"/>
      <w:numFmt w:val="lowerRoman"/>
      <w:lvlText w:val="%3."/>
      <w:lvlJc w:val="right"/>
      <w:pPr>
        <w:ind w:left="2160" w:hanging="180"/>
      </w:pPr>
    </w:lvl>
    <w:lvl w:ilvl="3" w:tplc="6B68D27C" w:tentative="1">
      <w:start w:val="1"/>
      <w:numFmt w:val="decimal"/>
      <w:lvlText w:val="%4."/>
      <w:lvlJc w:val="left"/>
      <w:pPr>
        <w:ind w:left="2880" w:hanging="360"/>
      </w:pPr>
    </w:lvl>
    <w:lvl w:ilvl="4" w:tplc="5BCE504A" w:tentative="1">
      <w:start w:val="1"/>
      <w:numFmt w:val="lowerLetter"/>
      <w:lvlText w:val="%5."/>
      <w:lvlJc w:val="left"/>
      <w:pPr>
        <w:ind w:left="3600" w:hanging="360"/>
      </w:pPr>
    </w:lvl>
    <w:lvl w:ilvl="5" w:tplc="808A9AE6" w:tentative="1">
      <w:start w:val="1"/>
      <w:numFmt w:val="lowerRoman"/>
      <w:lvlText w:val="%6."/>
      <w:lvlJc w:val="right"/>
      <w:pPr>
        <w:ind w:left="4320" w:hanging="180"/>
      </w:pPr>
    </w:lvl>
    <w:lvl w:ilvl="6" w:tplc="E30A9AA6" w:tentative="1">
      <w:start w:val="1"/>
      <w:numFmt w:val="decimal"/>
      <w:lvlText w:val="%7."/>
      <w:lvlJc w:val="left"/>
      <w:pPr>
        <w:ind w:left="5040" w:hanging="360"/>
      </w:pPr>
    </w:lvl>
    <w:lvl w:ilvl="7" w:tplc="3CA01218" w:tentative="1">
      <w:start w:val="1"/>
      <w:numFmt w:val="lowerLetter"/>
      <w:lvlText w:val="%8."/>
      <w:lvlJc w:val="left"/>
      <w:pPr>
        <w:ind w:left="5760" w:hanging="360"/>
      </w:pPr>
    </w:lvl>
    <w:lvl w:ilvl="8" w:tplc="84681BAA" w:tentative="1">
      <w:start w:val="1"/>
      <w:numFmt w:val="lowerRoman"/>
      <w:lvlText w:val="%9."/>
      <w:lvlJc w:val="right"/>
      <w:pPr>
        <w:ind w:left="6480" w:hanging="180"/>
      </w:pPr>
    </w:lvl>
  </w:abstractNum>
  <w:abstractNum w:abstractNumId="42" w15:restartNumberingAfterBreak="0">
    <w:nsid w:val="6FC9511C"/>
    <w:multiLevelType w:val="hybridMultilevel"/>
    <w:tmpl w:val="B754C2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2353B12"/>
    <w:multiLevelType w:val="multilevel"/>
    <w:tmpl w:val="305CBC8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lowerRoman"/>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6B71E45"/>
    <w:multiLevelType w:val="hybridMultilevel"/>
    <w:tmpl w:val="ED6E5398"/>
    <w:lvl w:ilvl="0" w:tplc="0413000F">
      <w:start w:val="1"/>
      <w:numFmt w:val="bullet"/>
      <w:lvlText w:val=""/>
      <w:lvlJc w:val="left"/>
      <w:pPr>
        <w:ind w:left="720" w:hanging="360"/>
      </w:pPr>
      <w:rPr>
        <w:rFonts w:ascii="Symbol" w:hAnsi="Symbol" w:hint="default"/>
      </w:rPr>
    </w:lvl>
    <w:lvl w:ilvl="1" w:tplc="04130019" w:tentative="1">
      <w:start w:val="1"/>
      <w:numFmt w:val="bullet"/>
      <w:lvlText w:val="o"/>
      <w:lvlJc w:val="left"/>
      <w:pPr>
        <w:ind w:left="1440" w:hanging="360"/>
      </w:pPr>
      <w:rPr>
        <w:rFonts w:ascii="Courier New" w:hAnsi="Courier New" w:cs="Courier New"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abstractNum w:abstractNumId="45" w15:restartNumberingAfterBreak="0">
    <w:nsid w:val="786C1105"/>
    <w:multiLevelType w:val="hybridMultilevel"/>
    <w:tmpl w:val="3278B3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9946D71"/>
    <w:multiLevelType w:val="hybridMultilevel"/>
    <w:tmpl w:val="C024B4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B536A78"/>
    <w:multiLevelType w:val="multilevel"/>
    <w:tmpl w:val="7B062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
  </w:num>
  <w:num w:numId="3">
    <w:abstractNumId w:val="32"/>
  </w:num>
  <w:num w:numId="4">
    <w:abstractNumId w:val="16"/>
  </w:num>
  <w:num w:numId="5">
    <w:abstractNumId w:val="21"/>
  </w:num>
  <w:num w:numId="6">
    <w:abstractNumId w:val="26"/>
  </w:num>
  <w:num w:numId="7">
    <w:abstractNumId w:val="19"/>
  </w:num>
  <w:num w:numId="8">
    <w:abstractNumId w:val="29"/>
  </w:num>
  <w:num w:numId="9">
    <w:abstractNumId w:val="44"/>
  </w:num>
  <w:num w:numId="10">
    <w:abstractNumId w:val="23"/>
  </w:num>
  <w:num w:numId="11">
    <w:abstractNumId w:val="8"/>
  </w:num>
  <w:num w:numId="12">
    <w:abstractNumId w:val="7"/>
  </w:num>
  <w:num w:numId="13">
    <w:abstractNumId w:val="30"/>
  </w:num>
  <w:num w:numId="14">
    <w:abstractNumId w:val="3"/>
  </w:num>
  <w:num w:numId="15">
    <w:abstractNumId w:val="28"/>
  </w:num>
  <w:num w:numId="16">
    <w:abstractNumId w:val="31"/>
  </w:num>
  <w:num w:numId="17">
    <w:abstractNumId w:val="10"/>
  </w:num>
  <w:num w:numId="18">
    <w:abstractNumId w:val="37"/>
  </w:num>
  <w:num w:numId="19">
    <w:abstractNumId w:val="24"/>
  </w:num>
  <w:num w:numId="20">
    <w:abstractNumId w:val="15"/>
  </w:num>
  <w:num w:numId="21">
    <w:abstractNumId w:val="25"/>
  </w:num>
  <w:num w:numId="22">
    <w:abstractNumId w:val="47"/>
  </w:num>
  <w:num w:numId="23">
    <w:abstractNumId w:val="14"/>
  </w:num>
  <w:num w:numId="24">
    <w:abstractNumId w:val="33"/>
  </w:num>
  <w:num w:numId="25">
    <w:abstractNumId w:val="12"/>
  </w:num>
  <w:num w:numId="26">
    <w:abstractNumId w:val="9"/>
  </w:num>
  <w:num w:numId="27">
    <w:abstractNumId w:val="0"/>
  </w:num>
  <w:num w:numId="28">
    <w:abstractNumId w:val="20"/>
  </w:num>
  <w:num w:numId="29">
    <w:abstractNumId w:val="40"/>
  </w:num>
  <w:num w:numId="30">
    <w:abstractNumId w:val="18"/>
  </w:num>
  <w:num w:numId="31">
    <w:abstractNumId w:val="1"/>
  </w:num>
  <w:num w:numId="32">
    <w:abstractNumId w:val="36"/>
  </w:num>
  <w:num w:numId="33">
    <w:abstractNumId w:val="46"/>
  </w:num>
  <w:num w:numId="34">
    <w:abstractNumId w:val="39"/>
  </w:num>
  <w:num w:numId="35">
    <w:abstractNumId w:val="11"/>
  </w:num>
  <w:num w:numId="36">
    <w:abstractNumId w:val="41"/>
  </w:num>
  <w:num w:numId="37">
    <w:abstractNumId w:val="6"/>
  </w:num>
  <w:num w:numId="38">
    <w:abstractNumId w:val="42"/>
  </w:num>
  <w:num w:numId="39">
    <w:abstractNumId w:val="13"/>
  </w:num>
  <w:num w:numId="40">
    <w:abstractNumId w:val="17"/>
  </w:num>
  <w:num w:numId="41">
    <w:abstractNumId w:val="45"/>
  </w:num>
  <w:num w:numId="42">
    <w:abstractNumId w:val="27"/>
  </w:num>
  <w:num w:numId="43">
    <w:abstractNumId w:val="34"/>
  </w:num>
  <w:num w:numId="44">
    <w:abstractNumId w:val="22"/>
  </w:num>
  <w:num w:numId="45">
    <w:abstractNumId w:val="5"/>
  </w:num>
  <w:num w:numId="46">
    <w:abstractNumId w:val="35"/>
  </w:num>
  <w:num w:numId="47">
    <w:abstractNumId w:val="43"/>
  </w:num>
  <w:num w:numId="4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4E"/>
    <w:rsid w:val="00004650"/>
    <w:rsid w:val="000057B3"/>
    <w:rsid w:val="00007097"/>
    <w:rsid w:val="00007176"/>
    <w:rsid w:val="0001231B"/>
    <w:rsid w:val="000128F8"/>
    <w:rsid w:val="000140B3"/>
    <w:rsid w:val="000208E5"/>
    <w:rsid w:val="00027FB3"/>
    <w:rsid w:val="00033527"/>
    <w:rsid w:val="00033AB9"/>
    <w:rsid w:val="00035AA4"/>
    <w:rsid w:val="00046316"/>
    <w:rsid w:val="00051ADC"/>
    <w:rsid w:val="000531DD"/>
    <w:rsid w:val="000535E6"/>
    <w:rsid w:val="000544A4"/>
    <w:rsid w:val="00060BC7"/>
    <w:rsid w:val="0006429F"/>
    <w:rsid w:val="00064301"/>
    <w:rsid w:val="000659D2"/>
    <w:rsid w:val="00074058"/>
    <w:rsid w:val="000803EA"/>
    <w:rsid w:val="00082177"/>
    <w:rsid w:val="0008289F"/>
    <w:rsid w:val="00083E41"/>
    <w:rsid w:val="00084A4D"/>
    <w:rsid w:val="00086F3A"/>
    <w:rsid w:val="00090BC5"/>
    <w:rsid w:val="00090EE7"/>
    <w:rsid w:val="000927B4"/>
    <w:rsid w:val="000943EB"/>
    <w:rsid w:val="00094FB4"/>
    <w:rsid w:val="00095C89"/>
    <w:rsid w:val="00097359"/>
    <w:rsid w:val="000A0051"/>
    <w:rsid w:val="000A50BE"/>
    <w:rsid w:val="000A58E8"/>
    <w:rsid w:val="000A6CE1"/>
    <w:rsid w:val="000B275D"/>
    <w:rsid w:val="000B6080"/>
    <w:rsid w:val="000B656D"/>
    <w:rsid w:val="000C03FC"/>
    <w:rsid w:val="000C332D"/>
    <w:rsid w:val="000C5DD7"/>
    <w:rsid w:val="000C7C69"/>
    <w:rsid w:val="000D64E6"/>
    <w:rsid w:val="000E0DBF"/>
    <w:rsid w:val="000E52EE"/>
    <w:rsid w:val="000E6B05"/>
    <w:rsid w:val="000E6DBA"/>
    <w:rsid w:val="000E6EEE"/>
    <w:rsid w:val="000F0558"/>
    <w:rsid w:val="000F1235"/>
    <w:rsid w:val="000F54BB"/>
    <w:rsid w:val="000F5D82"/>
    <w:rsid w:val="000F6A76"/>
    <w:rsid w:val="000F7424"/>
    <w:rsid w:val="001004B4"/>
    <w:rsid w:val="00105A38"/>
    <w:rsid w:val="00105E50"/>
    <w:rsid w:val="00106C6B"/>
    <w:rsid w:val="00107981"/>
    <w:rsid w:val="0010799D"/>
    <w:rsid w:val="0011039D"/>
    <w:rsid w:val="00110663"/>
    <w:rsid w:val="00112488"/>
    <w:rsid w:val="00114DF7"/>
    <w:rsid w:val="001207CE"/>
    <w:rsid w:val="00120B8E"/>
    <w:rsid w:val="0012494A"/>
    <w:rsid w:val="00124AC9"/>
    <w:rsid w:val="0013359D"/>
    <w:rsid w:val="001339DB"/>
    <w:rsid w:val="001367DD"/>
    <w:rsid w:val="00136986"/>
    <w:rsid w:val="00136B19"/>
    <w:rsid w:val="001409E4"/>
    <w:rsid w:val="0014173C"/>
    <w:rsid w:val="00150E15"/>
    <w:rsid w:val="001543BB"/>
    <w:rsid w:val="00156286"/>
    <w:rsid w:val="00156E2B"/>
    <w:rsid w:val="00164AD3"/>
    <w:rsid w:val="001721AB"/>
    <w:rsid w:val="00173244"/>
    <w:rsid w:val="001739E0"/>
    <w:rsid w:val="00174BE5"/>
    <w:rsid w:val="001751F8"/>
    <w:rsid w:val="00177EE1"/>
    <w:rsid w:val="00181ED8"/>
    <w:rsid w:val="001845CD"/>
    <w:rsid w:val="00195D79"/>
    <w:rsid w:val="001A0DDA"/>
    <w:rsid w:val="001A5968"/>
    <w:rsid w:val="001A5C76"/>
    <w:rsid w:val="001B2259"/>
    <w:rsid w:val="001B28AB"/>
    <w:rsid w:val="001B7318"/>
    <w:rsid w:val="001C0357"/>
    <w:rsid w:val="001C27FE"/>
    <w:rsid w:val="001C2EB9"/>
    <w:rsid w:val="001C38A7"/>
    <w:rsid w:val="001C51C3"/>
    <w:rsid w:val="001C5F40"/>
    <w:rsid w:val="001C5F60"/>
    <w:rsid w:val="001C7B36"/>
    <w:rsid w:val="001C7FBE"/>
    <w:rsid w:val="001D1448"/>
    <w:rsid w:val="001D2BEE"/>
    <w:rsid w:val="001D4BBF"/>
    <w:rsid w:val="001D52D3"/>
    <w:rsid w:val="001D66F6"/>
    <w:rsid w:val="001D6D97"/>
    <w:rsid w:val="001E1FCD"/>
    <w:rsid w:val="001E313E"/>
    <w:rsid w:val="001E41C9"/>
    <w:rsid w:val="001E5197"/>
    <w:rsid w:val="001F2CBE"/>
    <w:rsid w:val="001F4DC2"/>
    <w:rsid w:val="001F55C3"/>
    <w:rsid w:val="001F615E"/>
    <w:rsid w:val="001F7F96"/>
    <w:rsid w:val="00200DC3"/>
    <w:rsid w:val="00200F60"/>
    <w:rsid w:val="00201992"/>
    <w:rsid w:val="00201B15"/>
    <w:rsid w:val="00202B07"/>
    <w:rsid w:val="002034FD"/>
    <w:rsid w:val="00205E06"/>
    <w:rsid w:val="002065E3"/>
    <w:rsid w:val="00213741"/>
    <w:rsid w:val="00215706"/>
    <w:rsid w:val="002163FA"/>
    <w:rsid w:val="00222DC1"/>
    <w:rsid w:val="00222E22"/>
    <w:rsid w:val="00223895"/>
    <w:rsid w:val="002260D1"/>
    <w:rsid w:val="00226D78"/>
    <w:rsid w:val="00227ED4"/>
    <w:rsid w:val="002308FF"/>
    <w:rsid w:val="00230AE6"/>
    <w:rsid w:val="002327CB"/>
    <w:rsid w:val="002335B4"/>
    <w:rsid w:val="00233EF3"/>
    <w:rsid w:val="00235708"/>
    <w:rsid w:val="00235918"/>
    <w:rsid w:val="00241CC2"/>
    <w:rsid w:val="00246471"/>
    <w:rsid w:val="0024696D"/>
    <w:rsid w:val="00247CE4"/>
    <w:rsid w:val="00252A54"/>
    <w:rsid w:val="00253757"/>
    <w:rsid w:val="002540B1"/>
    <w:rsid w:val="00257AF0"/>
    <w:rsid w:val="002605AB"/>
    <w:rsid w:val="002631CC"/>
    <w:rsid w:val="00267EC5"/>
    <w:rsid w:val="0027361E"/>
    <w:rsid w:val="00273A10"/>
    <w:rsid w:val="0027404E"/>
    <w:rsid w:val="002752D7"/>
    <w:rsid w:val="002776BD"/>
    <w:rsid w:val="00282FC6"/>
    <w:rsid w:val="00283843"/>
    <w:rsid w:val="002839D6"/>
    <w:rsid w:val="00285C01"/>
    <w:rsid w:val="00287814"/>
    <w:rsid w:val="00287902"/>
    <w:rsid w:val="00292655"/>
    <w:rsid w:val="00292766"/>
    <w:rsid w:val="00293606"/>
    <w:rsid w:val="002A175A"/>
    <w:rsid w:val="002A3D4F"/>
    <w:rsid w:val="002A64CE"/>
    <w:rsid w:val="002B0623"/>
    <w:rsid w:val="002B372B"/>
    <w:rsid w:val="002C36E8"/>
    <w:rsid w:val="002C3745"/>
    <w:rsid w:val="002C6A17"/>
    <w:rsid w:val="002D0A4B"/>
    <w:rsid w:val="002D1A16"/>
    <w:rsid w:val="002D2AC2"/>
    <w:rsid w:val="002D7A45"/>
    <w:rsid w:val="002E15B2"/>
    <w:rsid w:val="002E1ACC"/>
    <w:rsid w:val="002E447E"/>
    <w:rsid w:val="002E7753"/>
    <w:rsid w:val="002F0ABC"/>
    <w:rsid w:val="002F16FC"/>
    <w:rsid w:val="002F55C8"/>
    <w:rsid w:val="002F7BBD"/>
    <w:rsid w:val="0030026B"/>
    <w:rsid w:val="00303D03"/>
    <w:rsid w:val="00304227"/>
    <w:rsid w:val="00307A60"/>
    <w:rsid w:val="00314349"/>
    <w:rsid w:val="00320DFD"/>
    <w:rsid w:val="00322438"/>
    <w:rsid w:val="00323B97"/>
    <w:rsid w:val="0032655C"/>
    <w:rsid w:val="00331A7E"/>
    <w:rsid w:val="00333662"/>
    <w:rsid w:val="0033725B"/>
    <w:rsid w:val="00337B0A"/>
    <w:rsid w:val="00337E52"/>
    <w:rsid w:val="003454DF"/>
    <w:rsid w:val="00345A56"/>
    <w:rsid w:val="00346E4D"/>
    <w:rsid w:val="00347EC9"/>
    <w:rsid w:val="0035232E"/>
    <w:rsid w:val="0035276E"/>
    <w:rsid w:val="00352E69"/>
    <w:rsid w:val="003534E7"/>
    <w:rsid w:val="00354F23"/>
    <w:rsid w:val="00357221"/>
    <w:rsid w:val="00360E58"/>
    <w:rsid w:val="00363450"/>
    <w:rsid w:val="00372EBB"/>
    <w:rsid w:val="003764F5"/>
    <w:rsid w:val="00376822"/>
    <w:rsid w:val="00376E5A"/>
    <w:rsid w:val="00377F15"/>
    <w:rsid w:val="00381721"/>
    <w:rsid w:val="00382961"/>
    <w:rsid w:val="00383D77"/>
    <w:rsid w:val="00385FCB"/>
    <w:rsid w:val="0038783A"/>
    <w:rsid w:val="00393180"/>
    <w:rsid w:val="00394D5F"/>
    <w:rsid w:val="00397C78"/>
    <w:rsid w:val="003A0C01"/>
    <w:rsid w:val="003A6A5C"/>
    <w:rsid w:val="003A7454"/>
    <w:rsid w:val="003B1DB4"/>
    <w:rsid w:val="003B1E60"/>
    <w:rsid w:val="003B26DB"/>
    <w:rsid w:val="003B4100"/>
    <w:rsid w:val="003C32F0"/>
    <w:rsid w:val="003C36AA"/>
    <w:rsid w:val="003C669A"/>
    <w:rsid w:val="003C7E3E"/>
    <w:rsid w:val="003D0EE0"/>
    <w:rsid w:val="003D11C8"/>
    <w:rsid w:val="003D25D6"/>
    <w:rsid w:val="003D31AC"/>
    <w:rsid w:val="003D63AC"/>
    <w:rsid w:val="003D6E5D"/>
    <w:rsid w:val="003E014E"/>
    <w:rsid w:val="003E0CE6"/>
    <w:rsid w:val="003E1016"/>
    <w:rsid w:val="003E1D93"/>
    <w:rsid w:val="003E208D"/>
    <w:rsid w:val="003E22AB"/>
    <w:rsid w:val="003E29DA"/>
    <w:rsid w:val="003E4DC3"/>
    <w:rsid w:val="003E5002"/>
    <w:rsid w:val="003E73A2"/>
    <w:rsid w:val="003E78D0"/>
    <w:rsid w:val="003F02A2"/>
    <w:rsid w:val="003F2160"/>
    <w:rsid w:val="003F25D4"/>
    <w:rsid w:val="004011BA"/>
    <w:rsid w:val="00403B33"/>
    <w:rsid w:val="00413033"/>
    <w:rsid w:val="00414A26"/>
    <w:rsid w:val="004208BF"/>
    <w:rsid w:val="00422013"/>
    <w:rsid w:val="00422B5C"/>
    <w:rsid w:val="00425C85"/>
    <w:rsid w:val="004264DB"/>
    <w:rsid w:val="00433AFF"/>
    <w:rsid w:val="004361F8"/>
    <w:rsid w:val="00440A06"/>
    <w:rsid w:val="0044247D"/>
    <w:rsid w:val="004434EC"/>
    <w:rsid w:val="004436BF"/>
    <w:rsid w:val="00443C4A"/>
    <w:rsid w:val="00443F74"/>
    <w:rsid w:val="00444986"/>
    <w:rsid w:val="004452D4"/>
    <w:rsid w:val="0044730E"/>
    <w:rsid w:val="00447856"/>
    <w:rsid w:val="00450BB1"/>
    <w:rsid w:val="004511C9"/>
    <w:rsid w:val="00453716"/>
    <w:rsid w:val="004539E7"/>
    <w:rsid w:val="00454E80"/>
    <w:rsid w:val="00460765"/>
    <w:rsid w:val="004614AE"/>
    <w:rsid w:val="0046236E"/>
    <w:rsid w:val="00463F1D"/>
    <w:rsid w:val="00465643"/>
    <w:rsid w:val="00465768"/>
    <w:rsid w:val="004664F4"/>
    <w:rsid w:val="00467734"/>
    <w:rsid w:val="00470571"/>
    <w:rsid w:val="00473D2C"/>
    <w:rsid w:val="004770E5"/>
    <w:rsid w:val="0048575B"/>
    <w:rsid w:val="00487BF9"/>
    <w:rsid w:val="00492581"/>
    <w:rsid w:val="0049409D"/>
    <w:rsid w:val="00495B55"/>
    <w:rsid w:val="00496128"/>
    <w:rsid w:val="004A2452"/>
    <w:rsid w:val="004A483D"/>
    <w:rsid w:val="004B11B5"/>
    <w:rsid w:val="004B2ACB"/>
    <w:rsid w:val="004B31A2"/>
    <w:rsid w:val="004B585F"/>
    <w:rsid w:val="004B5A15"/>
    <w:rsid w:val="004B61F5"/>
    <w:rsid w:val="004C29C7"/>
    <w:rsid w:val="004C3968"/>
    <w:rsid w:val="004C3C3A"/>
    <w:rsid w:val="004C636F"/>
    <w:rsid w:val="004D0C1C"/>
    <w:rsid w:val="004D0F67"/>
    <w:rsid w:val="004D169F"/>
    <w:rsid w:val="004E52F9"/>
    <w:rsid w:val="004E7D42"/>
    <w:rsid w:val="004F1151"/>
    <w:rsid w:val="004F14F3"/>
    <w:rsid w:val="004F1C5D"/>
    <w:rsid w:val="004F4FDC"/>
    <w:rsid w:val="005028E0"/>
    <w:rsid w:val="00502AF5"/>
    <w:rsid w:val="005041D6"/>
    <w:rsid w:val="00507684"/>
    <w:rsid w:val="00512BE4"/>
    <w:rsid w:val="00516106"/>
    <w:rsid w:val="00520194"/>
    <w:rsid w:val="0052084F"/>
    <w:rsid w:val="0052755B"/>
    <w:rsid w:val="00534095"/>
    <w:rsid w:val="0054071D"/>
    <w:rsid w:val="00540BF7"/>
    <w:rsid w:val="00541709"/>
    <w:rsid w:val="00543E6A"/>
    <w:rsid w:val="005448C9"/>
    <w:rsid w:val="005456D7"/>
    <w:rsid w:val="00546542"/>
    <w:rsid w:val="005531F0"/>
    <w:rsid w:val="00553893"/>
    <w:rsid w:val="005541F0"/>
    <w:rsid w:val="00556DB3"/>
    <w:rsid w:val="0056550F"/>
    <w:rsid w:val="00565F2C"/>
    <w:rsid w:val="00570A39"/>
    <w:rsid w:val="00571E0B"/>
    <w:rsid w:val="00572358"/>
    <w:rsid w:val="00572967"/>
    <w:rsid w:val="00572B91"/>
    <w:rsid w:val="00573498"/>
    <w:rsid w:val="00577EF5"/>
    <w:rsid w:val="005821BA"/>
    <w:rsid w:val="005846B9"/>
    <w:rsid w:val="0059316C"/>
    <w:rsid w:val="00593747"/>
    <w:rsid w:val="00594382"/>
    <w:rsid w:val="005944A6"/>
    <w:rsid w:val="005A0758"/>
    <w:rsid w:val="005A3196"/>
    <w:rsid w:val="005A425A"/>
    <w:rsid w:val="005B245A"/>
    <w:rsid w:val="005B53FA"/>
    <w:rsid w:val="005B5E01"/>
    <w:rsid w:val="005C0EF6"/>
    <w:rsid w:val="005C24C1"/>
    <w:rsid w:val="005C4C92"/>
    <w:rsid w:val="005C5284"/>
    <w:rsid w:val="005C6567"/>
    <w:rsid w:val="005C755A"/>
    <w:rsid w:val="005D06C1"/>
    <w:rsid w:val="005D2498"/>
    <w:rsid w:val="005D6901"/>
    <w:rsid w:val="005E2F61"/>
    <w:rsid w:val="005E360A"/>
    <w:rsid w:val="005E50D3"/>
    <w:rsid w:val="005E5EAC"/>
    <w:rsid w:val="005E6014"/>
    <w:rsid w:val="005F379D"/>
    <w:rsid w:val="005F4E93"/>
    <w:rsid w:val="00604734"/>
    <w:rsid w:val="00611BF0"/>
    <w:rsid w:val="006162E2"/>
    <w:rsid w:val="006170B8"/>
    <w:rsid w:val="00623A85"/>
    <w:rsid w:val="00624BE1"/>
    <w:rsid w:val="00626B9F"/>
    <w:rsid w:val="00627617"/>
    <w:rsid w:val="0063406B"/>
    <w:rsid w:val="006352BB"/>
    <w:rsid w:val="006355DB"/>
    <w:rsid w:val="00636C40"/>
    <w:rsid w:val="006374EF"/>
    <w:rsid w:val="006401D4"/>
    <w:rsid w:val="00644C04"/>
    <w:rsid w:val="00652DF6"/>
    <w:rsid w:val="006563BD"/>
    <w:rsid w:val="006579C0"/>
    <w:rsid w:val="00664456"/>
    <w:rsid w:val="0066474C"/>
    <w:rsid w:val="006663DB"/>
    <w:rsid w:val="00670ED6"/>
    <w:rsid w:val="006717DE"/>
    <w:rsid w:val="00671F98"/>
    <w:rsid w:val="0067217C"/>
    <w:rsid w:val="00672A74"/>
    <w:rsid w:val="00672DB0"/>
    <w:rsid w:val="00673B1E"/>
    <w:rsid w:val="00675A6F"/>
    <w:rsid w:val="006815D6"/>
    <w:rsid w:val="00681607"/>
    <w:rsid w:val="006829F9"/>
    <w:rsid w:val="00683D24"/>
    <w:rsid w:val="006879D0"/>
    <w:rsid w:val="006916D9"/>
    <w:rsid w:val="00691B34"/>
    <w:rsid w:val="0069512F"/>
    <w:rsid w:val="006A29B8"/>
    <w:rsid w:val="006A530C"/>
    <w:rsid w:val="006A6BB1"/>
    <w:rsid w:val="006A7488"/>
    <w:rsid w:val="006B0231"/>
    <w:rsid w:val="006B1D88"/>
    <w:rsid w:val="006B3104"/>
    <w:rsid w:val="006B61DA"/>
    <w:rsid w:val="006C3DA9"/>
    <w:rsid w:val="006C52D6"/>
    <w:rsid w:val="006C572E"/>
    <w:rsid w:val="006D019E"/>
    <w:rsid w:val="006D1A09"/>
    <w:rsid w:val="006D1BDA"/>
    <w:rsid w:val="006D3954"/>
    <w:rsid w:val="006D3D8A"/>
    <w:rsid w:val="006D7EFE"/>
    <w:rsid w:val="006E0C64"/>
    <w:rsid w:val="006E46E6"/>
    <w:rsid w:val="006F0046"/>
    <w:rsid w:val="006F0514"/>
    <w:rsid w:val="006F12CA"/>
    <w:rsid w:val="006F2519"/>
    <w:rsid w:val="006F57E5"/>
    <w:rsid w:val="006F581D"/>
    <w:rsid w:val="006F70C3"/>
    <w:rsid w:val="007008EF"/>
    <w:rsid w:val="00702170"/>
    <w:rsid w:val="007028C1"/>
    <w:rsid w:val="007045E4"/>
    <w:rsid w:val="007051B7"/>
    <w:rsid w:val="007053C1"/>
    <w:rsid w:val="00705897"/>
    <w:rsid w:val="0071386A"/>
    <w:rsid w:val="00713985"/>
    <w:rsid w:val="007149E8"/>
    <w:rsid w:val="00717085"/>
    <w:rsid w:val="00720B39"/>
    <w:rsid w:val="007211C0"/>
    <w:rsid w:val="007257DC"/>
    <w:rsid w:val="00730AC6"/>
    <w:rsid w:val="00733B59"/>
    <w:rsid w:val="00734338"/>
    <w:rsid w:val="007354F7"/>
    <w:rsid w:val="0073711E"/>
    <w:rsid w:val="00740045"/>
    <w:rsid w:val="00741FE5"/>
    <w:rsid w:val="00742294"/>
    <w:rsid w:val="0074374C"/>
    <w:rsid w:val="0074609E"/>
    <w:rsid w:val="00747EF6"/>
    <w:rsid w:val="00750052"/>
    <w:rsid w:val="0075358F"/>
    <w:rsid w:val="00755446"/>
    <w:rsid w:val="00756F40"/>
    <w:rsid w:val="0076105E"/>
    <w:rsid w:val="00762260"/>
    <w:rsid w:val="007639CD"/>
    <w:rsid w:val="00764368"/>
    <w:rsid w:val="00765D0B"/>
    <w:rsid w:val="007706B3"/>
    <w:rsid w:val="00770EB9"/>
    <w:rsid w:val="007734CF"/>
    <w:rsid w:val="00773761"/>
    <w:rsid w:val="007742FE"/>
    <w:rsid w:val="00781C67"/>
    <w:rsid w:val="00782C21"/>
    <w:rsid w:val="00783822"/>
    <w:rsid w:val="007874E3"/>
    <w:rsid w:val="007879D6"/>
    <w:rsid w:val="00787CAC"/>
    <w:rsid w:val="00791FA5"/>
    <w:rsid w:val="00793ABF"/>
    <w:rsid w:val="00794DCD"/>
    <w:rsid w:val="00796A03"/>
    <w:rsid w:val="00796C06"/>
    <w:rsid w:val="007A08A0"/>
    <w:rsid w:val="007A0A47"/>
    <w:rsid w:val="007A3832"/>
    <w:rsid w:val="007A40A9"/>
    <w:rsid w:val="007A4678"/>
    <w:rsid w:val="007A48F1"/>
    <w:rsid w:val="007A73C5"/>
    <w:rsid w:val="007B0574"/>
    <w:rsid w:val="007B5194"/>
    <w:rsid w:val="007B581F"/>
    <w:rsid w:val="007B605A"/>
    <w:rsid w:val="007C0A82"/>
    <w:rsid w:val="007C19F3"/>
    <w:rsid w:val="007C4465"/>
    <w:rsid w:val="007C447A"/>
    <w:rsid w:val="007C4D43"/>
    <w:rsid w:val="007D0285"/>
    <w:rsid w:val="007D0661"/>
    <w:rsid w:val="007D526E"/>
    <w:rsid w:val="007D5323"/>
    <w:rsid w:val="007D706E"/>
    <w:rsid w:val="007E082F"/>
    <w:rsid w:val="007E25C0"/>
    <w:rsid w:val="007E2DE6"/>
    <w:rsid w:val="007E60FE"/>
    <w:rsid w:val="007E703E"/>
    <w:rsid w:val="007F08B4"/>
    <w:rsid w:val="007F1E31"/>
    <w:rsid w:val="007F5986"/>
    <w:rsid w:val="0080035F"/>
    <w:rsid w:val="00800C77"/>
    <w:rsid w:val="00801155"/>
    <w:rsid w:val="00801DBD"/>
    <w:rsid w:val="00801ED4"/>
    <w:rsid w:val="00802E12"/>
    <w:rsid w:val="008045A5"/>
    <w:rsid w:val="00807708"/>
    <w:rsid w:val="00807E64"/>
    <w:rsid w:val="008101B4"/>
    <w:rsid w:val="008117BE"/>
    <w:rsid w:val="00812C40"/>
    <w:rsid w:val="008151E9"/>
    <w:rsid w:val="0081646C"/>
    <w:rsid w:val="0081650E"/>
    <w:rsid w:val="00816D4C"/>
    <w:rsid w:val="008175A4"/>
    <w:rsid w:val="00821230"/>
    <w:rsid w:val="00830D0E"/>
    <w:rsid w:val="008353D2"/>
    <w:rsid w:val="00844553"/>
    <w:rsid w:val="008468C9"/>
    <w:rsid w:val="00850363"/>
    <w:rsid w:val="008511B9"/>
    <w:rsid w:val="0085162F"/>
    <w:rsid w:val="00851C41"/>
    <w:rsid w:val="00853EE3"/>
    <w:rsid w:val="0085428E"/>
    <w:rsid w:val="00856484"/>
    <w:rsid w:val="0085738C"/>
    <w:rsid w:val="00857BA2"/>
    <w:rsid w:val="00865553"/>
    <w:rsid w:val="00865C7C"/>
    <w:rsid w:val="00865F4D"/>
    <w:rsid w:val="00872B41"/>
    <w:rsid w:val="00875BDC"/>
    <w:rsid w:val="00875E83"/>
    <w:rsid w:val="0087618F"/>
    <w:rsid w:val="008763CA"/>
    <w:rsid w:val="00883B70"/>
    <w:rsid w:val="00883E47"/>
    <w:rsid w:val="00884627"/>
    <w:rsid w:val="00887889"/>
    <w:rsid w:val="00887CCA"/>
    <w:rsid w:val="00890301"/>
    <w:rsid w:val="008903DC"/>
    <w:rsid w:val="00890AFE"/>
    <w:rsid w:val="008A1526"/>
    <w:rsid w:val="008A31AF"/>
    <w:rsid w:val="008A3624"/>
    <w:rsid w:val="008B1D42"/>
    <w:rsid w:val="008B2ABC"/>
    <w:rsid w:val="008B316D"/>
    <w:rsid w:val="008B6567"/>
    <w:rsid w:val="008B77EF"/>
    <w:rsid w:val="008C0114"/>
    <w:rsid w:val="008C1140"/>
    <w:rsid w:val="008C28EB"/>
    <w:rsid w:val="008C3A68"/>
    <w:rsid w:val="008C3BE5"/>
    <w:rsid w:val="008C3E1E"/>
    <w:rsid w:val="008C70FE"/>
    <w:rsid w:val="008C7C1C"/>
    <w:rsid w:val="008D11C4"/>
    <w:rsid w:val="008D38B1"/>
    <w:rsid w:val="008D3C52"/>
    <w:rsid w:val="008D4978"/>
    <w:rsid w:val="008D4FE9"/>
    <w:rsid w:val="008E33AC"/>
    <w:rsid w:val="008E7F97"/>
    <w:rsid w:val="008F1196"/>
    <w:rsid w:val="008F3491"/>
    <w:rsid w:val="008F5091"/>
    <w:rsid w:val="008F7601"/>
    <w:rsid w:val="008F7D39"/>
    <w:rsid w:val="009026F5"/>
    <w:rsid w:val="00902D8A"/>
    <w:rsid w:val="00904A6F"/>
    <w:rsid w:val="00904CC2"/>
    <w:rsid w:val="00913DA0"/>
    <w:rsid w:val="009145E2"/>
    <w:rsid w:val="00915FD0"/>
    <w:rsid w:val="00917A1A"/>
    <w:rsid w:val="00917BBA"/>
    <w:rsid w:val="00920AFE"/>
    <w:rsid w:val="009229AB"/>
    <w:rsid w:val="009247E6"/>
    <w:rsid w:val="0092682C"/>
    <w:rsid w:val="009274DE"/>
    <w:rsid w:val="00927FA6"/>
    <w:rsid w:val="00932295"/>
    <w:rsid w:val="009334D4"/>
    <w:rsid w:val="00933D62"/>
    <w:rsid w:val="00935B70"/>
    <w:rsid w:val="00935EAE"/>
    <w:rsid w:val="009365F5"/>
    <w:rsid w:val="009368DA"/>
    <w:rsid w:val="00937476"/>
    <w:rsid w:val="00941175"/>
    <w:rsid w:val="00944AF4"/>
    <w:rsid w:val="00945C80"/>
    <w:rsid w:val="0094792D"/>
    <w:rsid w:val="0095046F"/>
    <w:rsid w:val="00960213"/>
    <w:rsid w:val="00960818"/>
    <w:rsid w:val="009626D7"/>
    <w:rsid w:val="009644A6"/>
    <w:rsid w:val="00965D90"/>
    <w:rsid w:val="00967733"/>
    <w:rsid w:val="00970CA2"/>
    <w:rsid w:val="00972E3A"/>
    <w:rsid w:val="00974985"/>
    <w:rsid w:val="00975714"/>
    <w:rsid w:val="00975C8C"/>
    <w:rsid w:val="00980E17"/>
    <w:rsid w:val="00981C0C"/>
    <w:rsid w:val="00985B8F"/>
    <w:rsid w:val="0098636B"/>
    <w:rsid w:val="0098726A"/>
    <w:rsid w:val="00987515"/>
    <w:rsid w:val="00987D1A"/>
    <w:rsid w:val="00991A10"/>
    <w:rsid w:val="009938CE"/>
    <w:rsid w:val="009951C7"/>
    <w:rsid w:val="00996AC3"/>
    <w:rsid w:val="00996C05"/>
    <w:rsid w:val="009A01C1"/>
    <w:rsid w:val="009A2F09"/>
    <w:rsid w:val="009A3071"/>
    <w:rsid w:val="009A42B3"/>
    <w:rsid w:val="009B1348"/>
    <w:rsid w:val="009B2058"/>
    <w:rsid w:val="009B2598"/>
    <w:rsid w:val="009B6691"/>
    <w:rsid w:val="009B66EA"/>
    <w:rsid w:val="009C290F"/>
    <w:rsid w:val="009C3E5E"/>
    <w:rsid w:val="009C4071"/>
    <w:rsid w:val="009C4F94"/>
    <w:rsid w:val="009C68A3"/>
    <w:rsid w:val="009D18FD"/>
    <w:rsid w:val="009D1D85"/>
    <w:rsid w:val="009D2D9E"/>
    <w:rsid w:val="009D33FD"/>
    <w:rsid w:val="009D4300"/>
    <w:rsid w:val="009D7E7B"/>
    <w:rsid w:val="009E071A"/>
    <w:rsid w:val="009E3F81"/>
    <w:rsid w:val="009E6412"/>
    <w:rsid w:val="009E7E29"/>
    <w:rsid w:val="009F170D"/>
    <w:rsid w:val="009F2391"/>
    <w:rsid w:val="009F2935"/>
    <w:rsid w:val="009F44D6"/>
    <w:rsid w:val="009F5C1E"/>
    <w:rsid w:val="00A021EC"/>
    <w:rsid w:val="00A029AA"/>
    <w:rsid w:val="00A0368D"/>
    <w:rsid w:val="00A0403D"/>
    <w:rsid w:val="00A04B66"/>
    <w:rsid w:val="00A05A72"/>
    <w:rsid w:val="00A05E36"/>
    <w:rsid w:val="00A06B29"/>
    <w:rsid w:val="00A06C81"/>
    <w:rsid w:val="00A07634"/>
    <w:rsid w:val="00A0773D"/>
    <w:rsid w:val="00A12C26"/>
    <w:rsid w:val="00A142FB"/>
    <w:rsid w:val="00A14A9D"/>
    <w:rsid w:val="00A15311"/>
    <w:rsid w:val="00A162AD"/>
    <w:rsid w:val="00A16BED"/>
    <w:rsid w:val="00A212B7"/>
    <w:rsid w:val="00A21304"/>
    <w:rsid w:val="00A21A7F"/>
    <w:rsid w:val="00A22307"/>
    <w:rsid w:val="00A25A78"/>
    <w:rsid w:val="00A265CE"/>
    <w:rsid w:val="00A26DEA"/>
    <w:rsid w:val="00A27F64"/>
    <w:rsid w:val="00A307C7"/>
    <w:rsid w:val="00A311FA"/>
    <w:rsid w:val="00A328A6"/>
    <w:rsid w:val="00A32BAE"/>
    <w:rsid w:val="00A34F43"/>
    <w:rsid w:val="00A44486"/>
    <w:rsid w:val="00A44B6E"/>
    <w:rsid w:val="00A451BF"/>
    <w:rsid w:val="00A45E42"/>
    <w:rsid w:val="00A476B3"/>
    <w:rsid w:val="00A50792"/>
    <w:rsid w:val="00A5473F"/>
    <w:rsid w:val="00A56051"/>
    <w:rsid w:val="00A56325"/>
    <w:rsid w:val="00A57C33"/>
    <w:rsid w:val="00A63679"/>
    <w:rsid w:val="00A67380"/>
    <w:rsid w:val="00A76048"/>
    <w:rsid w:val="00A8091B"/>
    <w:rsid w:val="00A80955"/>
    <w:rsid w:val="00A80CCA"/>
    <w:rsid w:val="00A813C1"/>
    <w:rsid w:val="00A8400D"/>
    <w:rsid w:val="00A86378"/>
    <w:rsid w:val="00A91106"/>
    <w:rsid w:val="00A924C9"/>
    <w:rsid w:val="00A95D4B"/>
    <w:rsid w:val="00A973C5"/>
    <w:rsid w:val="00A97EB7"/>
    <w:rsid w:val="00AA2AEA"/>
    <w:rsid w:val="00AA3A7D"/>
    <w:rsid w:val="00AA3CA2"/>
    <w:rsid w:val="00AB1C6F"/>
    <w:rsid w:val="00AB381A"/>
    <w:rsid w:val="00AB5886"/>
    <w:rsid w:val="00AB6531"/>
    <w:rsid w:val="00AC05F5"/>
    <w:rsid w:val="00AC0C35"/>
    <w:rsid w:val="00AC1E4E"/>
    <w:rsid w:val="00AC251F"/>
    <w:rsid w:val="00AC3DBD"/>
    <w:rsid w:val="00AD3379"/>
    <w:rsid w:val="00AD6AC0"/>
    <w:rsid w:val="00AD6EFC"/>
    <w:rsid w:val="00AE08FA"/>
    <w:rsid w:val="00AF0F48"/>
    <w:rsid w:val="00AF1BC3"/>
    <w:rsid w:val="00AF5A4D"/>
    <w:rsid w:val="00AF661F"/>
    <w:rsid w:val="00AF7D72"/>
    <w:rsid w:val="00B02CCC"/>
    <w:rsid w:val="00B046D4"/>
    <w:rsid w:val="00B0473F"/>
    <w:rsid w:val="00B04E20"/>
    <w:rsid w:val="00B06F09"/>
    <w:rsid w:val="00B071E5"/>
    <w:rsid w:val="00B12F23"/>
    <w:rsid w:val="00B14171"/>
    <w:rsid w:val="00B15A90"/>
    <w:rsid w:val="00B1665B"/>
    <w:rsid w:val="00B21209"/>
    <w:rsid w:val="00B2126B"/>
    <w:rsid w:val="00B23A7E"/>
    <w:rsid w:val="00B23D69"/>
    <w:rsid w:val="00B25EDB"/>
    <w:rsid w:val="00B26E71"/>
    <w:rsid w:val="00B278D7"/>
    <w:rsid w:val="00B3226C"/>
    <w:rsid w:val="00B325FE"/>
    <w:rsid w:val="00B33F59"/>
    <w:rsid w:val="00B35AE3"/>
    <w:rsid w:val="00B36117"/>
    <w:rsid w:val="00B373DC"/>
    <w:rsid w:val="00B37868"/>
    <w:rsid w:val="00B41418"/>
    <w:rsid w:val="00B4619D"/>
    <w:rsid w:val="00B465D8"/>
    <w:rsid w:val="00B47321"/>
    <w:rsid w:val="00B47B53"/>
    <w:rsid w:val="00B504FC"/>
    <w:rsid w:val="00B55286"/>
    <w:rsid w:val="00B55848"/>
    <w:rsid w:val="00B55E3D"/>
    <w:rsid w:val="00B621F7"/>
    <w:rsid w:val="00B641FF"/>
    <w:rsid w:val="00B664E2"/>
    <w:rsid w:val="00B7037E"/>
    <w:rsid w:val="00B70AC0"/>
    <w:rsid w:val="00B72219"/>
    <w:rsid w:val="00B722F7"/>
    <w:rsid w:val="00B76E04"/>
    <w:rsid w:val="00B77C52"/>
    <w:rsid w:val="00B807DB"/>
    <w:rsid w:val="00B82DE4"/>
    <w:rsid w:val="00B833B9"/>
    <w:rsid w:val="00B842DA"/>
    <w:rsid w:val="00B92235"/>
    <w:rsid w:val="00B95D63"/>
    <w:rsid w:val="00B9730E"/>
    <w:rsid w:val="00BA0CB9"/>
    <w:rsid w:val="00BA1DBC"/>
    <w:rsid w:val="00BA371C"/>
    <w:rsid w:val="00BA43A2"/>
    <w:rsid w:val="00BA4E16"/>
    <w:rsid w:val="00BA61EE"/>
    <w:rsid w:val="00BA6764"/>
    <w:rsid w:val="00BA6776"/>
    <w:rsid w:val="00BA747C"/>
    <w:rsid w:val="00BB1517"/>
    <w:rsid w:val="00BB2D53"/>
    <w:rsid w:val="00BB3E18"/>
    <w:rsid w:val="00BB6C39"/>
    <w:rsid w:val="00BC0B49"/>
    <w:rsid w:val="00BC3C41"/>
    <w:rsid w:val="00BC4578"/>
    <w:rsid w:val="00BC4B58"/>
    <w:rsid w:val="00BC6087"/>
    <w:rsid w:val="00BD24C8"/>
    <w:rsid w:val="00BD322F"/>
    <w:rsid w:val="00BD7806"/>
    <w:rsid w:val="00BE06D6"/>
    <w:rsid w:val="00BE307C"/>
    <w:rsid w:val="00BE7D16"/>
    <w:rsid w:val="00BF1ED5"/>
    <w:rsid w:val="00BF3238"/>
    <w:rsid w:val="00BF3917"/>
    <w:rsid w:val="00BF3FB7"/>
    <w:rsid w:val="00BF5F1F"/>
    <w:rsid w:val="00BF5F97"/>
    <w:rsid w:val="00C0727B"/>
    <w:rsid w:val="00C10DA3"/>
    <w:rsid w:val="00C1123B"/>
    <w:rsid w:val="00C11EFA"/>
    <w:rsid w:val="00C13709"/>
    <w:rsid w:val="00C1664E"/>
    <w:rsid w:val="00C172C1"/>
    <w:rsid w:val="00C20451"/>
    <w:rsid w:val="00C206C9"/>
    <w:rsid w:val="00C22524"/>
    <w:rsid w:val="00C25633"/>
    <w:rsid w:val="00C3076D"/>
    <w:rsid w:val="00C31C21"/>
    <w:rsid w:val="00C32B63"/>
    <w:rsid w:val="00C3390A"/>
    <w:rsid w:val="00C33FF2"/>
    <w:rsid w:val="00C35339"/>
    <w:rsid w:val="00C354E8"/>
    <w:rsid w:val="00C37344"/>
    <w:rsid w:val="00C4029B"/>
    <w:rsid w:val="00C43E4F"/>
    <w:rsid w:val="00C47225"/>
    <w:rsid w:val="00C47AC6"/>
    <w:rsid w:val="00C47B86"/>
    <w:rsid w:val="00C5030E"/>
    <w:rsid w:val="00C50B44"/>
    <w:rsid w:val="00C52292"/>
    <w:rsid w:val="00C559C4"/>
    <w:rsid w:val="00C619B9"/>
    <w:rsid w:val="00C61B29"/>
    <w:rsid w:val="00C62DAA"/>
    <w:rsid w:val="00C639AE"/>
    <w:rsid w:val="00C725D6"/>
    <w:rsid w:val="00C726EC"/>
    <w:rsid w:val="00C73B8B"/>
    <w:rsid w:val="00C803FC"/>
    <w:rsid w:val="00C8143E"/>
    <w:rsid w:val="00C85306"/>
    <w:rsid w:val="00C930BD"/>
    <w:rsid w:val="00C962E6"/>
    <w:rsid w:val="00CA10DB"/>
    <w:rsid w:val="00CA364B"/>
    <w:rsid w:val="00CA54D2"/>
    <w:rsid w:val="00CA6477"/>
    <w:rsid w:val="00CA794F"/>
    <w:rsid w:val="00CB1161"/>
    <w:rsid w:val="00CB3BBC"/>
    <w:rsid w:val="00CB6A4C"/>
    <w:rsid w:val="00CC0AA7"/>
    <w:rsid w:val="00CC2C1E"/>
    <w:rsid w:val="00CD2CE6"/>
    <w:rsid w:val="00CD400E"/>
    <w:rsid w:val="00CD57A0"/>
    <w:rsid w:val="00CD5C43"/>
    <w:rsid w:val="00CE3D4B"/>
    <w:rsid w:val="00CE441B"/>
    <w:rsid w:val="00CE4FF3"/>
    <w:rsid w:val="00CE5FEE"/>
    <w:rsid w:val="00CF26BC"/>
    <w:rsid w:val="00CF2A76"/>
    <w:rsid w:val="00CF34BE"/>
    <w:rsid w:val="00CF4698"/>
    <w:rsid w:val="00CF63D7"/>
    <w:rsid w:val="00D03643"/>
    <w:rsid w:val="00D05E94"/>
    <w:rsid w:val="00D06218"/>
    <w:rsid w:val="00D07A43"/>
    <w:rsid w:val="00D1088C"/>
    <w:rsid w:val="00D10E67"/>
    <w:rsid w:val="00D1103A"/>
    <w:rsid w:val="00D11478"/>
    <w:rsid w:val="00D1272A"/>
    <w:rsid w:val="00D13A12"/>
    <w:rsid w:val="00D15D66"/>
    <w:rsid w:val="00D24777"/>
    <w:rsid w:val="00D25A36"/>
    <w:rsid w:val="00D2603F"/>
    <w:rsid w:val="00D27FAF"/>
    <w:rsid w:val="00D34955"/>
    <w:rsid w:val="00D355E5"/>
    <w:rsid w:val="00D3576E"/>
    <w:rsid w:val="00D360E9"/>
    <w:rsid w:val="00D37698"/>
    <w:rsid w:val="00D41C69"/>
    <w:rsid w:val="00D4232B"/>
    <w:rsid w:val="00D43A39"/>
    <w:rsid w:val="00D459C9"/>
    <w:rsid w:val="00D52364"/>
    <w:rsid w:val="00D55428"/>
    <w:rsid w:val="00D564AB"/>
    <w:rsid w:val="00D5676A"/>
    <w:rsid w:val="00D5723E"/>
    <w:rsid w:val="00D61228"/>
    <w:rsid w:val="00D62E83"/>
    <w:rsid w:val="00D63C05"/>
    <w:rsid w:val="00D6447A"/>
    <w:rsid w:val="00D64772"/>
    <w:rsid w:val="00D7154D"/>
    <w:rsid w:val="00D72FEF"/>
    <w:rsid w:val="00D738FC"/>
    <w:rsid w:val="00D765DC"/>
    <w:rsid w:val="00D76769"/>
    <w:rsid w:val="00D84ABA"/>
    <w:rsid w:val="00D84F3A"/>
    <w:rsid w:val="00D85FE0"/>
    <w:rsid w:val="00D9564B"/>
    <w:rsid w:val="00D964A9"/>
    <w:rsid w:val="00D96766"/>
    <w:rsid w:val="00D97D8D"/>
    <w:rsid w:val="00DA10C1"/>
    <w:rsid w:val="00DA2BFC"/>
    <w:rsid w:val="00DA6AD2"/>
    <w:rsid w:val="00DA7191"/>
    <w:rsid w:val="00DB0297"/>
    <w:rsid w:val="00DB1760"/>
    <w:rsid w:val="00DB19BC"/>
    <w:rsid w:val="00DB1D61"/>
    <w:rsid w:val="00DB2DB6"/>
    <w:rsid w:val="00DB357D"/>
    <w:rsid w:val="00DB369C"/>
    <w:rsid w:val="00DB6BB1"/>
    <w:rsid w:val="00DC0E8B"/>
    <w:rsid w:val="00DC1DC3"/>
    <w:rsid w:val="00DC1DD7"/>
    <w:rsid w:val="00DC2058"/>
    <w:rsid w:val="00DC3E17"/>
    <w:rsid w:val="00DC5018"/>
    <w:rsid w:val="00DC56B8"/>
    <w:rsid w:val="00DD0B21"/>
    <w:rsid w:val="00DD1BFF"/>
    <w:rsid w:val="00DD1F37"/>
    <w:rsid w:val="00DD470B"/>
    <w:rsid w:val="00DD67B0"/>
    <w:rsid w:val="00DD6882"/>
    <w:rsid w:val="00DD68B1"/>
    <w:rsid w:val="00DD7795"/>
    <w:rsid w:val="00DE2F16"/>
    <w:rsid w:val="00DE67BE"/>
    <w:rsid w:val="00DF1DF8"/>
    <w:rsid w:val="00DF422C"/>
    <w:rsid w:val="00E00966"/>
    <w:rsid w:val="00E03DF4"/>
    <w:rsid w:val="00E05372"/>
    <w:rsid w:val="00E0695C"/>
    <w:rsid w:val="00E104FC"/>
    <w:rsid w:val="00E13C8B"/>
    <w:rsid w:val="00E14C89"/>
    <w:rsid w:val="00E16AAF"/>
    <w:rsid w:val="00E20553"/>
    <w:rsid w:val="00E23D40"/>
    <w:rsid w:val="00E24D6A"/>
    <w:rsid w:val="00E24DFE"/>
    <w:rsid w:val="00E275FB"/>
    <w:rsid w:val="00E32860"/>
    <w:rsid w:val="00E3524D"/>
    <w:rsid w:val="00E353ED"/>
    <w:rsid w:val="00E3746D"/>
    <w:rsid w:val="00E37E6C"/>
    <w:rsid w:val="00E40003"/>
    <w:rsid w:val="00E428F3"/>
    <w:rsid w:val="00E43FE8"/>
    <w:rsid w:val="00E45DFB"/>
    <w:rsid w:val="00E46E55"/>
    <w:rsid w:val="00E47D35"/>
    <w:rsid w:val="00E50688"/>
    <w:rsid w:val="00E50D91"/>
    <w:rsid w:val="00E5203D"/>
    <w:rsid w:val="00E52EB2"/>
    <w:rsid w:val="00E55979"/>
    <w:rsid w:val="00E55BD7"/>
    <w:rsid w:val="00E57C8F"/>
    <w:rsid w:val="00E57FDA"/>
    <w:rsid w:val="00E61FF7"/>
    <w:rsid w:val="00E6308E"/>
    <w:rsid w:val="00E63465"/>
    <w:rsid w:val="00E660D0"/>
    <w:rsid w:val="00E67F19"/>
    <w:rsid w:val="00E720E7"/>
    <w:rsid w:val="00E7225C"/>
    <w:rsid w:val="00E722CA"/>
    <w:rsid w:val="00E72CA9"/>
    <w:rsid w:val="00E72D9F"/>
    <w:rsid w:val="00E74A24"/>
    <w:rsid w:val="00E75492"/>
    <w:rsid w:val="00E75E8A"/>
    <w:rsid w:val="00E8152F"/>
    <w:rsid w:val="00E82976"/>
    <w:rsid w:val="00E83153"/>
    <w:rsid w:val="00E84C13"/>
    <w:rsid w:val="00E851DF"/>
    <w:rsid w:val="00E8542F"/>
    <w:rsid w:val="00E85CC2"/>
    <w:rsid w:val="00E85F39"/>
    <w:rsid w:val="00E8786B"/>
    <w:rsid w:val="00E911A8"/>
    <w:rsid w:val="00E950D9"/>
    <w:rsid w:val="00E95153"/>
    <w:rsid w:val="00E95BDC"/>
    <w:rsid w:val="00EA1A30"/>
    <w:rsid w:val="00EA1F2F"/>
    <w:rsid w:val="00EA22AA"/>
    <w:rsid w:val="00EA37A9"/>
    <w:rsid w:val="00EA3BDC"/>
    <w:rsid w:val="00EA44F9"/>
    <w:rsid w:val="00EA4F3D"/>
    <w:rsid w:val="00EA6455"/>
    <w:rsid w:val="00EB02A7"/>
    <w:rsid w:val="00EC04A3"/>
    <w:rsid w:val="00EC1A21"/>
    <w:rsid w:val="00EC405B"/>
    <w:rsid w:val="00EC60D3"/>
    <w:rsid w:val="00EC67D5"/>
    <w:rsid w:val="00ED0478"/>
    <w:rsid w:val="00ED2D65"/>
    <w:rsid w:val="00ED3AFC"/>
    <w:rsid w:val="00ED3AFE"/>
    <w:rsid w:val="00ED6CDD"/>
    <w:rsid w:val="00EE3056"/>
    <w:rsid w:val="00EE709F"/>
    <w:rsid w:val="00EE7779"/>
    <w:rsid w:val="00EE7CBD"/>
    <w:rsid w:val="00EF3ED6"/>
    <w:rsid w:val="00EF5AF4"/>
    <w:rsid w:val="00F01597"/>
    <w:rsid w:val="00F0376A"/>
    <w:rsid w:val="00F04D12"/>
    <w:rsid w:val="00F07980"/>
    <w:rsid w:val="00F10523"/>
    <w:rsid w:val="00F10FAE"/>
    <w:rsid w:val="00F115CA"/>
    <w:rsid w:val="00F13912"/>
    <w:rsid w:val="00F13AD2"/>
    <w:rsid w:val="00F14514"/>
    <w:rsid w:val="00F14F3C"/>
    <w:rsid w:val="00F153D7"/>
    <w:rsid w:val="00F17527"/>
    <w:rsid w:val="00F17F6C"/>
    <w:rsid w:val="00F22E87"/>
    <w:rsid w:val="00F261F7"/>
    <w:rsid w:val="00F26BFB"/>
    <w:rsid w:val="00F30A25"/>
    <w:rsid w:val="00F31146"/>
    <w:rsid w:val="00F32EEB"/>
    <w:rsid w:val="00F35AD8"/>
    <w:rsid w:val="00F411D0"/>
    <w:rsid w:val="00F4327A"/>
    <w:rsid w:val="00F4458C"/>
    <w:rsid w:val="00F45E23"/>
    <w:rsid w:val="00F47535"/>
    <w:rsid w:val="00F50B3C"/>
    <w:rsid w:val="00F53543"/>
    <w:rsid w:val="00F53F09"/>
    <w:rsid w:val="00F566F4"/>
    <w:rsid w:val="00F60474"/>
    <w:rsid w:val="00F61562"/>
    <w:rsid w:val="00F62C07"/>
    <w:rsid w:val="00F6409B"/>
    <w:rsid w:val="00F66716"/>
    <w:rsid w:val="00F67BD9"/>
    <w:rsid w:val="00F738B4"/>
    <w:rsid w:val="00F7457D"/>
    <w:rsid w:val="00F868C4"/>
    <w:rsid w:val="00F8776B"/>
    <w:rsid w:val="00F879DC"/>
    <w:rsid w:val="00F90FDF"/>
    <w:rsid w:val="00F91D8D"/>
    <w:rsid w:val="00F93143"/>
    <w:rsid w:val="00F93FBC"/>
    <w:rsid w:val="00F94747"/>
    <w:rsid w:val="00F95013"/>
    <w:rsid w:val="00F9590E"/>
    <w:rsid w:val="00F9687D"/>
    <w:rsid w:val="00F96F6F"/>
    <w:rsid w:val="00FA00AC"/>
    <w:rsid w:val="00FA1606"/>
    <w:rsid w:val="00FA42ED"/>
    <w:rsid w:val="00FA4E64"/>
    <w:rsid w:val="00FA53D9"/>
    <w:rsid w:val="00FA5FFE"/>
    <w:rsid w:val="00FB011E"/>
    <w:rsid w:val="00FB05C9"/>
    <w:rsid w:val="00FB1A6E"/>
    <w:rsid w:val="00FC1014"/>
    <w:rsid w:val="00FC1C43"/>
    <w:rsid w:val="00FC2D2A"/>
    <w:rsid w:val="00FC6524"/>
    <w:rsid w:val="00FC691E"/>
    <w:rsid w:val="00FC7075"/>
    <w:rsid w:val="00FD4094"/>
    <w:rsid w:val="00FE0D7A"/>
    <w:rsid w:val="00FE3B09"/>
    <w:rsid w:val="00FE5259"/>
    <w:rsid w:val="00FE64A4"/>
    <w:rsid w:val="00FE667E"/>
    <w:rsid w:val="00FE6805"/>
    <w:rsid w:val="00FF3775"/>
    <w:rsid w:val="00FF3E05"/>
    <w:rsid w:val="00FF6F25"/>
    <w:rsid w:val="00FF6F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A4CE46"/>
  <w15:docId w15:val="{F9C351C3-2FFA-4BC0-90F3-F5C0E7B0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41175"/>
  </w:style>
  <w:style w:type="paragraph" w:styleId="Kop1">
    <w:name w:val="heading 1"/>
    <w:aliases w:val="Hoofdstuk,Section Heading"/>
    <w:basedOn w:val="Standaard"/>
    <w:next w:val="Standaard"/>
    <w:link w:val="Kop1Char"/>
    <w:qFormat/>
    <w:rsid w:val="00C16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aliases w:val="Bijlage,Reset numbering"/>
    <w:basedOn w:val="Standaard"/>
    <w:next w:val="Standaard"/>
    <w:link w:val="Kop2Char"/>
    <w:unhideWhenUsed/>
    <w:qFormat/>
    <w:rsid w:val="00C16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aliases w:val="Voorwoord,Level 1 - 1"/>
    <w:basedOn w:val="Standaard"/>
    <w:next w:val="Standaard"/>
    <w:link w:val="Kop3Char"/>
    <w:unhideWhenUsed/>
    <w:qFormat/>
    <w:rsid w:val="001F2CBE"/>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75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3D0E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16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C1664E"/>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C16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C1664E"/>
    <w:rPr>
      <w:rFonts w:asciiTheme="majorHAnsi" w:eastAsiaTheme="majorEastAsia" w:hAnsiTheme="majorHAnsi" w:cstheme="majorBidi"/>
      <w:i/>
      <w:iCs/>
      <w:color w:val="4F81BD" w:themeColor="accent1"/>
      <w:spacing w:val="15"/>
      <w:sz w:val="24"/>
      <w:szCs w:val="24"/>
    </w:rPr>
  </w:style>
  <w:style w:type="paragraph" w:styleId="Koptekst">
    <w:name w:val="header"/>
    <w:basedOn w:val="Standaard"/>
    <w:link w:val="KoptekstChar"/>
    <w:unhideWhenUsed/>
    <w:rsid w:val="00C1664E"/>
    <w:pPr>
      <w:tabs>
        <w:tab w:val="center" w:pos="4536"/>
        <w:tab w:val="right" w:pos="9072"/>
      </w:tabs>
      <w:spacing w:after="0" w:line="240" w:lineRule="auto"/>
    </w:pPr>
  </w:style>
  <w:style w:type="character" w:customStyle="1" w:styleId="KoptekstChar">
    <w:name w:val="Koptekst Char"/>
    <w:basedOn w:val="Standaardalinea-lettertype"/>
    <w:link w:val="Koptekst"/>
    <w:rsid w:val="00C1664E"/>
  </w:style>
  <w:style w:type="paragraph" w:styleId="Voettekst">
    <w:name w:val="footer"/>
    <w:basedOn w:val="Standaard"/>
    <w:link w:val="VoettekstChar"/>
    <w:uiPriority w:val="99"/>
    <w:unhideWhenUsed/>
    <w:rsid w:val="00C166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664E"/>
  </w:style>
  <w:style w:type="character" w:customStyle="1" w:styleId="Kop1Char">
    <w:name w:val="Kop 1 Char"/>
    <w:aliases w:val="Hoofdstuk Char,Section Heading Char"/>
    <w:basedOn w:val="Standaardalinea-lettertype"/>
    <w:link w:val="Kop1"/>
    <w:uiPriority w:val="9"/>
    <w:rsid w:val="00C1664E"/>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C1664E"/>
    <w:pPr>
      <w:outlineLvl w:val="9"/>
    </w:pPr>
  </w:style>
  <w:style w:type="paragraph" w:styleId="Inhopg2">
    <w:name w:val="toc 2"/>
    <w:basedOn w:val="Standaard"/>
    <w:next w:val="Standaard"/>
    <w:autoRedefine/>
    <w:uiPriority w:val="39"/>
    <w:unhideWhenUsed/>
    <w:qFormat/>
    <w:rsid w:val="00F62C07"/>
    <w:pPr>
      <w:tabs>
        <w:tab w:val="right" w:leader="dot" w:pos="8779"/>
      </w:tabs>
      <w:spacing w:after="100"/>
      <w:ind w:left="284"/>
    </w:pPr>
  </w:style>
  <w:style w:type="paragraph" w:styleId="Inhopg1">
    <w:name w:val="toc 1"/>
    <w:basedOn w:val="Standaard"/>
    <w:next w:val="Standaard"/>
    <w:autoRedefine/>
    <w:uiPriority w:val="39"/>
    <w:unhideWhenUsed/>
    <w:qFormat/>
    <w:rsid w:val="00F566F4"/>
    <w:pPr>
      <w:tabs>
        <w:tab w:val="right" w:leader="dot" w:pos="8779"/>
      </w:tabs>
      <w:spacing w:after="100"/>
      <w:ind w:left="284"/>
    </w:pPr>
  </w:style>
  <w:style w:type="paragraph" w:styleId="Inhopg3">
    <w:name w:val="toc 3"/>
    <w:basedOn w:val="Standaard"/>
    <w:next w:val="Standaard"/>
    <w:autoRedefine/>
    <w:uiPriority w:val="39"/>
    <w:unhideWhenUsed/>
    <w:qFormat/>
    <w:rsid w:val="00F62C07"/>
    <w:pPr>
      <w:tabs>
        <w:tab w:val="right" w:leader="dot" w:pos="8779"/>
      </w:tabs>
      <w:spacing w:after="100"/>
      <w:ind w:left="442"/>
    </w:pPr>
  </w:style>
  <w:style w:type="paragraph" w:styleId="Ballontekst">
    <w:name w:val="Balloon Text"/>
    <w:basedOn w:val="Standaard"/>
    <w:link w:val="BallontekstChar"/>
    <w:uiPriority w:val="99"/>
    <w:semiHidden/>
    <w:unhideWhenUsed/>
    <w:rsid w:val="00C166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1664E"/>
    <w:rPr>
      <w:rFonts w:ascii="Tahoma" w:hAnsi="Tahoma" w:cs="Tahoma"/>
      <w:sz w:val="16"/>
      <w:szCs w:val="16"/>
    </w:rPr>
  </w:style>
  <w:style w:type="character" w:customStyle="1" w:styleId="Kop2Char">
    <w:name w:val="Kop 2 Char"/>
    <w:aliases w:val="Bijlage Char,Reset numbering Char"/>
    <w:basedOn w:val="Standaardalinea-lettertype"/>
    <w:link w:val="Kop2"/>
    <w:uiPriority w:val="9"/>
    <w:rsid w:val="00C1664E"/>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C1664E"/>
    <w:rPr>
      <w:color w:val="0000FF" w:themeColor="hyperlink"/>
      <w:u w:val="single"/>
    </w:rPr>
  </w:style>
  <w:style w:type="paragraph" w:customStyle="1" w:styleId="BasistekstPP">
    <w:name w:val="Basistekst PP"/>
    <w:basedOn w:val="Standaard"/>
    <w:link w:val="BasistekstPPChar"/>
    <w:qFormat/>
    <w:rsid w:val="00C1664E"/>
    <w:pPr>
      <w:spacing w:after="0" w:line="284" w:lineRule="atLeast"/>
    </w:pPr>
    <w:rPr>
      <w:rFonts w:ascii="Times New Roman" w:eastAsia="Times New Roman" w:hAnsi="Times New Roman" w:cs="Times New Roman"/>
    </w:rPr>
  </w:style>
  <w:style w:type="character" w:customStyle="1" w:styleId="BasistekstPPChar">
    <w:name w:val="Basistekst PP Char"/>
    <w:link w:val="BasistekstPP"/>
    <w:rsid w:val="00C1664E"/>
    <w:rPr>
      <w:rFonts w:ascii="Times New Roman" w:eastAsia="Times New Roman" w:hAnsi="Times New Roman" w:cs="Times New Roman"/>
    </w:rPr>
  </w:style>
  <w:style w:type="paragraph" w:customStyle="1" w:styleId="Opsommingstreepje1eniveauPP">
    <w:name w:val="Opsomming streepje 1e niveau PP"/>
    <w:basedOn w:val="Standaard"/>
    <w:qFormat/>
    <w:rsid w:val="00C1664E"/>
    <w:pPr>
      <w:numPr>
        <w:numId w:val="1"/>
      </w:numPr>
      <w:spacing w:after="0" w:line="284" w:lineRule="atLeast"/>
    </w:pPr>
    <w:rPr>
      <w:rFonts w:ascii="QuadraatSans-Regular" w:eastAsia="Times New Roman" w:hAnsi="QuadraatSans-Regular" w:cs="Times New Roman"/>
    </w:rPr>
  </w:style>
  <w:style w:type="paragraph" w:customStyle="1" w:styleId="Lijst1eniveauPP">
    <w:name w:val="Lijst 1e niveau PP"/>
    <w:basedOn w:val="Standaard"/>
    <w:qFormat/>
    <w:rsid w:val="00C1664E"/>
    <w:pPr>
      <w:spacing w:after="0" w:line="284" w:lineRule="atLeast"/>
      <w:ind w:left="425" w:hanging="425"/>
    </w:pPr>
    <w:rPr>
      <w:rFonts w:ascii="QuadraatSans-Regular" w:eastAsia="Times New Roman" w:hAnsi="QuadraatSans-Regular" w:cs="Times New Roman"/>
    </w:rPr>
  </w:style>
  <w:style w:type="paragraph" w:styleId="Lijstalinea">
    <w:name w:val="List Paragraph"/>
    <w:basedOn w:val="Standaard"/>
    <w:uiPriority w:val="34"/>
    <w:qFormat/>
    <w:rsid w:val="00F31146"/>
    <w:pPr>
      <w:ind w:left="720"/>
      <w:contextualSpacing/>
    </w:pPr>
  </w:style>
  <w:style w:type="table" w:styleId="Tabelraster">
    <w:name w:val="Table Grid"/>
    <w:basedOn w:val="Standaardtabel"/>
    <w:uiPriority w:val="59"/>
    <w:rsid w:val="00A31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2-accent11">
    <w:name w:val="Gemiddelde arcering 2 - accent 11"/>
    <w:basedOn w:val="Standaardtabel"/>
    <w:uiPriority w:val="64"/>
    <w:rsid w:val="0023570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Kop3Char">
    <w:name w:val="Kop 3 Char"/>
    <w:aliases w:val="Voorwoord Char,Level 1 - 1 Char"/>
    <w:basedOn w:val="Standaardalinea-lettertype"/>
    <w:link w:val="Kop3"/>
    <w:uiPriority w:val="9"/>
    <w:rsid w:val="001F2CBE"/>
    <w:rPr>
      <w:rFonts w:asciiTheme="majorHAnsi" w:eastAsiaTheme="majorEastAsia" w:hAnsiTheme="majorHAnsi" w:cstheme="majorBidi"/>
      <w:b/>
      <w:bCs/>
      <w:color w:val="4F81BD" w:themeColor="accent1"/>
    </w:rPr>
  </w:style>
  <w:style w:type="paragraph" w:styleId="Voetnoottekst">
    <w:name w:val="footnote text"/>
    <w:aliases w:val="Footnote,Schriftart: 9 pt,Schriftart: 10 pt,Schriftart: 8 pt,WB-Fußnotentext,Footnote Text Char2,Footnote Text Char1 Char,Footnote Text Char2 Char Char,Footnote Text Char1 Char Char Char,Footnote Text Char2 Char Char Char Char,Fußnotentex"/>
    <w:basedOn w:val="Standaard"/>
    <w:link w:val="VoetnoottekstChar"/>
    <w:unhideWhenUsed/>
    <w:qFormat/>
    <w:rsid w:val="001C7B36"/>
    <w:pPr>
      <w:spacing w:after="0" w:line="240" w:lineRule="auto"/>
    </w:pPr>
    <w:rPr>
      <w:sz w:val="20"/>
      <w:szCs w:val="20"/>
    </w:rPr>
  </w:style>
  <w:style w:type="character" w:customStyle="1" w:styleId="VoetnoottekstChar">
    <w:name w:val="Voetnoottekst Char"/>
    <w:aliases w:val="Footnote Char,Schriftart: 9 pt Char,Schriftart: 10 pt Char,Schriftart: 8 pt Char,WB-Fußnotentext Char,Footnote Text Char2 Char,Footnote Text Char1 Char Char,Footnote Text Char2 Char Char Char,Footnote Text Char1 Char Char Char Char"/>
    <w:basedOn w:val="Standaardalinea-lettertype"/>
    <w:link w:val="Voetnoottekst"/>
    <w:rsid w:val="001C7B36"/>
    <w:rPr>
      <w:sz w:val="20"/>
      <w:szCs w:val="20"/>
    </w:rPr>
  </w:style>
  <w:style w:type="character" w:styleId="Voetnootmarkering">
    <w:name w:val="footnote reference"/>
    <w:aliases w:val="Footnote Reference Superscript,Footnote symbol,ESPON Footnote No,ftref,Footnote number,Footnote Reference Number,Footnote reference number,Times 10 Point,Exposant 3 Point,note TESI,SUPERS,EN Footnote Reference,Ref,de nota al pie"/>
    <w:basedOn w:val="Standaardalinea-lettertype"/>
    <w:unhideWhenUsed/>
    <w:rsid w:val="001C7B36"/>
    <w:rPr>
      <w:vertAlign w:val="superscript"/>
    </w:rPr>
  </w:style>
  <w:style w:type="character" w:styleId="Intensievebenadrukking">
    <w:name w:val="Intense Emphasis"/>
    <w:basedOn w:val="Standaardalinea-lettertype"/>
    <w:uiPriority w:val="21"/>
    <w:qFormat/>
    <w:rsid w:val="001C7B36"/>
    <w:rPr>
      <w:b/>
      <w:bCs/>
      <w:i/>
      <w:iCs/>
      <w:color w:val="4F81BD" w:themeColor="accent1"/>
    </w:rPr>
  </w:style>
  <w:style w:type="character" w:customStyle="1" w:styleId="Kop4Char">
    <w:name w:val="Kop 4 Char"/>
    <w:basedOn w:val="Standaardalinea-lettertype"/>
    <w:link w:val="Kop4"/>
    <w:uiPriority w:val="9"/>
    <w:rsid w:val="00750052"/>
    <w:rPr>
      <w:rFonts w:asciiTheme="majorHAnsi" w:eastAsiaTheme="majorEastAsia" w:hAnsiTheme="majorHAnsi" w:cstheme="majorBidi"/>
      <w:b/>
      <w:bCs/>
      <w:i/>
      <w:iCs/>
      <w:color w:val="4F81BD" w:themeColor="accent1"/>
    </w:rPr>
  </w:style>
  <w:style w:type="table" w:customStyle="1" w:styleId="Gemiddeldearcering2-accent112">
    <w:name w:val="Gemiddelde arcering 2 - accent 112"/>
    <w:basedOn w:val="Standaardtabel"/>
    <w:uiPriority w:val="64"/>
    <w:rsid w:val="00EC60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Geenafstand">
    <w:name w:val="No Spacing"/>
    <w:uiPriority w:val="1"/>
    <w:qFormat/>
    <w:rsid w:val="00783822"/>
    <w:pPr>
      <w:spacing w:after="0" w:line="240" w:lineRule="auto"/>
    </w:pPr>
  </w:style>
  <w:style w:type="paragraph" w:styleId="Plattetekstinspringen">
    <w:name w:val="Body Text Indent"/>
    <w:basedOn w:val="Standaard"/>
    <w:link w:val="PlattetekstinspringenChar"/>
    <w:semiHidden/>
    <w:unhideWhenUsed/>
    <w:rsid w:val="00783822"/>
    <w:pPr>
      <w:spacing w:after="0" w:line="240" w:lineRule="auto"/>
      <w:ind w:left="540" w:hanging="540"/>
    </w:pPr>
    <w:rPr>
      <w:rFonts w:ascii="Arial" w:eastAsia="Times New Roman" w:hAnsi="Arial" w:cs="Arial"/>
      <w:sz w:val="20"/>
      <w:szCs w:val="24"/>
    </w:rPr>
  </w:style>
  <w:style w:type="character" w:customStyle="1" w:styleId="PlattetekstinspringenChar">
    <w:name w:val="Platte tekst inspringen Char"/>
    <w:basedOn w:val="Standaardalinea-lettertype"/>
    <w:link w:val="Plattetekstinspringen"/>
    <w:semiHidden/>
    <w:rsid w:val="00783822"/>
    <w:rPr>
      <w:rFonts w:ascii="Arial" w:eastAsia="Times New Roman" w:hAnsi="Arial" w:cs="Arial"/>
      <w:sz w:val="20"/>
      <w:szCs w:val="24"/>
      <w:lang w:eastAsia="nl-NL"/>
    </w:rPr>
  </w:style>
  <w:style w:type="paragraph" w:customStyle="1" w:styleId="Default">
    <w:name w:val="Default"/>
    <w:rsid w:val="007838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Standaardalinea-lettertype"/>
    <w:rsid w:val="00783822"/>
  </w:style>
  <w:style w:type="table" w:customStyle="1" w:styleId="Gemiddeldearcering2-accent12">
    <w:name w:val="Gemiddelde arcering 2 - accent 12"/>
    <w:basedOn w:val="Standaardtabel"/>
    <w:uiPriority w:val="64"/>
    <w:rsid w:val="00DC205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emiddeldearcering2-accent111">
    <w:name w:val="Gemiddelde arcering 2 - accent 111"/>
    <w:basedOn w:val="Standaardtabel"/>
    <w:uiPriority w:val="64"/>
    <w:rsid w:val="00996C0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erwijzingopmerking">
    <w:name w:val="annotation reference"/>
    <w:basedOn w:val="Standaardalinea-lettertype"/>
    <w:uiPriority w:val="99"/>
    <w:semiHidden/>
    <w:unhideWhenUsed/>
    <w:rsid w:val="00F91D8D"/>
    <w:rPr>
      <w:sz w:val="16"/>
      <w:szCs w:val="16"/>
    </w:rPr>
  </w:style>
  <w:style w:type="paragraph" w:styleId="Tekstopmerking">
    <w:name w:val="annotation text"/>
    <w:basedOn w:val="Standaard"/>
    <w:link w:val="TekstopmerkingChar"/>
    <w:uiPriority w:val="99"/>
    <w:semiHidden/>
    <w:unhideWhenUsed/>
    <w:rsid w:val="00F91D8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91D8D"/>
    <w:rPr>
      <w:sz w:val="20"/>
      <w:szCs w:val="20"/>
    </w:rPr>
  </w:style>
  <w:style w:type="paragraph" w:styleId="Onderwerpvanopmerking">
    <w:name w:val="annotation subject"/>
    <w:basedOn w:val="Tekstopmerking"/>
    <w:next w:val="Tekstopmerking"/>
    <w:link w:val="OnderwerpvanopmerkingChar"/>
    <w:uiPriority w:val="99"/>
    <w:semiHidden/>
    <w:unhideWhenUsed/>
    <w:rsid w:val="00F91D8D"/>
    <w:rPr>
      <w:b/>
      <w:bCs/>
    </w:rPr>
  </w:style>
  <w:style w:type="character" w:customStyle="1" w:styleId="OnderwerpvanopmerkingChar">
    <w:name w:val="Onderwerp van opmerking Char"/>
    <w:basedOn w:val="TekstopmerkingChar"/>
    <w:link w:val="Onderwerpvanopmerking"/>
    <w:uiPriority w:val="99"/>
    <w:semiHidden/>
    <w:rsid w:val="00F91D8D"/>
    <w:rPr>
      <w:b/>
      <w:bCs/>
      <w:sz w:val="20"/>
      <w:szCs w:val="20"/>
    </w:rPr>
  </w:style>
  <w:style w:type="paragraph" w:styleId="Normaalweb">
    <w:name w:val="Normal (Web)"/>
    <w:basedOn w:val="Standaard"/>
    <w:uiPriority w:val="99"/>
    <w:rsid w:val="00975C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nseQuote1">
    <w:name w:val="Intense Quote1"/>
    <w:basedOn w:val="Standaard"/>
    <w:next w:val="Standaard"/>
    <w:link w:val="IntenseQuoteChar"/>
    <w:qFormat/>
    <w:rsid w:val="009D2D9E"/>
    <w:pPr>
      <w:pBdr>
        <w:bottom w:val="single" w:sz="4" w:space="4" w:color="4F81BD"/>
      </w:pBdr>
      <w:spacing w:before="200" w:after="280"/>
      <w:ind w:left="936" w:right="936"/>
    </w:pPr>
    <w:rPr>
      <w:rFonts w:ascii="Times New Roman" w:eastAsia="Times New Roman" w:hAnsi="Times New Roman" w:cs="Times New Roman"/>
      <w:b/>
      <w:bCs/>
      <w:i/>
      <w:iCs/>
      <w:color w:val="4F81BD"/>
      <w:szCs w:val="20"/>
    </w:rPr>
  </w:style>
  <w:style w:type="character" w:customStyle="1" w:styleId="IntenseQuoteChar">
    <w:name w:val="Intense Quote Char"/>
    <w:link w:val="IntenseQuote1"/>
    <w:rsid w:val="009D2D9E"/>
    <w:rPr>
      <w:rFonts w:ascii="Times New Roman" w:eastAsia="Times New Roman" w:hAnsi="Times New Roman" w:cs="Times New Roman"/>
      <w:b/>
      <w:bCs/>
      <w:i/>
      <w:iCs/>
      <w:color w:val="4F81BD"/>
      <w:szCs w:val="20"/>
    </w:rPr>
  </w:style>
  <w:style w:type="paragraph" w:customStyle="1" w:styleId="Hoofdtekst">
    <w:name w:val="Hoofdtekst"/>
    <w:rsid w:val="009D2D9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st">
    <w:name w:val="st"/>
    <w:basedOn w:val="Standaardalinea-lettertype"/>
    <w:rsid w:val="00B807DB"/>
  </w:style>
  <w:style w:type="paragraph" w:customStyle="1" w:styleId="Stijl1">
    <w:name w:val="Stijl1"/>
    <w:basedOn w:val="Standaard"/>
    <w:link w:val="Stijl1Char"/>
    <w:qFormat/>
    <w:rsid w:val="00933D62"/>
    <w:pPr>
      <w:spacing w:after="0" w:line="240" w:lineRule="auto"/>
    </w:pPr>
  </w:style>
  <w:style w:type="character" w:customStyle="1" w:styleId="Stijl1Char">
    <w:name w:val="Stijl1 Char"/>
    <w:basedOn w:val="Standaardalinea-lettertype"/>
    <w:link w:val="Stijl1"/>
    <w:rsid w:val="00933D62"/>
  </w:style>
  <w:style w:type="paragraph" w:customStyle="1" w:styleId="lid">
    <w:name w:val="lid"/>
    <w:basedOn w:val="Standaard"/>
    <w:rsid w:val="00920A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dnr">
    <w:name w:val="lidnr"/>
    <w:basedOn w:val="Standaardalinea-lettertype"/>
    <w:rsid w:val="00920AFE"/>
  </w:style>
  <w:style w:type="paragraph" w:customStyle="1" w:styleId="labeled">
    <w:name w:val="labeled"/>
    <w:basedOn w:val="Standaard"/>
    <w:rsid w:val="00920A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l">
    <w:name w:val="ol"/>
    <w:basedOn w:val="Standaardalinea-lettertype"/>
    <w:rsid w:val="00920AFE"/>
  </w:style>
  <w:style w:type="character" w:customStyle="1" w:styleId="Kop5Char">
    <w:name w:val="Kop 5 Char"/>
    <w:basedOn w:val="Standaardalinea-lettertype"/>
    <w:link w:val="Kop5"/>
    <w:uiPriority w:val="9"/>
    <w:rsid w:val="003D0EE0"/>
    <w:rPr>
      <w:rFonts w:asciiTheme="majorHAnsi" w:eastAsiaTheme="majorEastAsia" w:hAnsiTheme="majorHAnsi" w:cstheme="majorBidi"/>
      <w:color w:val="365F91" w:themeColor="accent1" w:themeShade="BF"/>
    </w:rPr>
  </w:style>
  <w:style w:type="paragraph" w:styleId="Revisie">
    <w:name w:val="Revision"/>
    <w:hidden/>
    <w:uiPriority w:val="99"/>
    <w:semiHidden/>
    <w:rsid w:val="00354F23"/>
    <w:pPr>
      <w:spacing w:after="0" w:line="240" w:lineRule="auto"/>
    </w:pPr>
  </w:style>
  <w:style w:type="paragraph" w:customStyle="1" w:styleId="AlineaNum">
    <w:name w:val="AlineaNum"/>
    <w:basedOn w:val="Standaard"/>
    <w:rsid w:val="00FE64A4"/>
    <w:pPr>
      <w:keepLines/>
      <w:tabs>
        <w:tab w:val="num" w:pos="641"/>
        <w:tab w:val="left" w:pos="720"/>
      </w:tabs>
      <w:spacing w:before="240" w:after="0" w:line="280" w:lineRule="atLeast"/>
    </w:pPr>
    <w:rPr>
      <w:rFonts w:ascii="Times New Roman" w:eastAsia="Times New Roman" w:hAnsi="Times New Roman" w:cs="Times New Roman"/>
      <w:sz w:val="24"/>
      <w:szCs w:val="20"/>
    </w:rPr>
  </w:style>
  <w:style w:type="paragraph" w:customStyle="1" w:styleId="AliBijlageNum">
    <w:name w:val="AliBijlageNum"/>
    <w:basedOn w:val="Standaard"/>
    <w:rsid w:val="00FE64A4"/>
    <w:pPr>
      <w:keepLines/>
      <w:tabs>
        <w:tab w:val="num" w:pos="357"/>
        <w:tab w:val="left" w:pos="720"/>
      </w:tabs>
      <w:spacing w:before="260" w:after="0" w:line="290" w:lineRule="atLeast"/>
    </w:pPr>
    <w:rPr>
      <w:rFonts w:ascii="Times New Roman" w:eastAsia="Times New Roman" w:hAnsi="Times New Roman" w:cs="Times New Roman"/>
      <w:sz w:val="24"/>
      <w:szCs w:val="20"/>
    </w:rPr>
  </w:style>
  <w:style w:type="paragraph" w:customStyle="1" w:styleId="Bullet1">
    <w:name w:val="Bullet 1"/>
    <w:basedOn w:val="Standaard"/>
    <w:rsid w:val="00FE64A4"/>
    <w:pPr>
      <w:tabs>
        <w:tab w:val="num" w:pos="720"/>
      </w:tabs>
      <w:spacing w:after="0" w:line="290" w:lineRule="atLeast"/>
      <w:ind w:left="720" w:hanging="720"/>
    </w:pPr>
    <w:rPr>
      <w:rFonts w:ascii="Times New Roman" w:eastAsia="Times New Roman" w:hAnsi="Times New Roman" w:cs="Times New Roman"/>
      <w:sz w:val="24"/>
      <w:szCs w:val="20"/>
    </w:rPr>
  </w:style>
  <w:style w:type="paragraph" w:customStyle="1" w:styleId="Bullet2">
    <w:name w:val="Bullet 2"/>
    <w:basedOn w:val="Standaard"/>
    <w:autoRedefine/>
    <w:rsid w:val="00FE64A4"/>
    <w:pPr>
      <w:tabs>
        <w:tab w:val="left" w:pos="1440"/>
        <w:tab w:val="num" w:pos="1797"/>
      </w:tabs>
      <w:spacing w:after="0" w:line="290" w:lineRule="atLeast"/>
      <w:ind w:left="1440" w:hanging="720"/>
    </w:pPr>
    <w:rPr>
      <w:rFonts w:ascii="Times New Roman" w:eastAsia="Times New Roman" w:hAnsi="Times New Roman" w:cs="Times New Roman"/>
      <w:sz w:val="24"/>
      <w:szCs w:val="20"/>
    </w:rPr>
  </w:style>
  <w:style w:type="paragraph" w:customStyle="1" w:styleId="Bullet3">
    <w:name w:val="Bullet 3"/>
    <w:basedOn w:val="Standaard"/>
    <w:rsid w:val="00FE64A4"/>
    <w:pPr>
      <w:tabs>
        <w:tab w:val="num" w:pos="2160"/>
      </w:tabs>
      <w:spacing w:after="0" w:line="290" w:lineRule="atLeast"/>
      <w:ind w:left="2160" w:hanging="720"/>
    </w:pPr>
    <w:rPr>
      <w:rFonts w:ascii="Times New Roman" w:eastAsia="Times New Roman" w:hAnsi="Times New Roman" w:cs="Times New Roman"/>
      <w:sz w:val="24"/>
      <w:szCs w:val="20"/>
    </w:rPr>
  </w:style>
  <w:style w:type="paragraph" w:customStyle="1" w:styleId="BasistekstvetPP">
    <w:name w:val="Basistekst vet PP"/>
    <w:basedOn w:val="Standaard"/>
    <w:next w:val="BasistekstPP"/>
    <w:qFormat/>
    <w:rsid w:val="00177EE1"/>
    <w:pPr>
      <w:tabs>
        <w:tab w:val="left" w:pos="227"/>
        <w:tab w:val="left" w:pos="454"/>
        <w:tab w:val="left" w:pos="680"/>
      </w:tabs>
      <w:spacing w:after="0" w:line="270" w:lineRule="atLeast"/>
    </w:pPr>
    <w:rPr>
      <w:rFonts w:ascii="Corbel" w:eastAsia="Times New Roman" w:hAnsi="Corbel" w:cs="Times New Roman"/>
      <w:b/>
      <w:color w:val="381851"/>
    </w:rPr>
  </w:style>
  <w:style w:type="paragraph" w:customStyle="1" w:styleId="KadertekstOGW">
    <w:name w:val="Kadertekst OGW"/>
    <w:basedOn w:val="Standaard"/>
    <w:qFormat/>
    <w:rsid w:val="00177EE1"/>
    <w:pPr>
      <w:spacing w:line="270" w:lineRule="atLeast"/>
      <w:ind w:left="227"/>
    </w:pPr>
    <w:rPr>
      <w:rFonts w:eastAsiaTheme="minorHAnsi" w:cs="Times New Roman"/>
      <w:sz w:val="21"/>
      <w:lang w:eastAsia="en-US"/>
    </w:rPr>
  </w:style>
  <w:style w:type="paragraph" w:customStyle="1" w:styleId="p1">
    <w:name w:val="p1"/>
    <w:basedOn w:val="Standaard"/>
    <w:rsid w:val="00B95D63"/>
    <w:pPr>
      <w:spacing w:after="0" w:line="240" w:lineRule="auto"/>
    </w:pPr>
    <w:rPr>
      <w:rFonts w:ascii="Corbel" w:hAnsi="Corbel" w:cs="Times New Roman"/>
      <w:sz w:val="18"/>
      <w:szCs w:val="18"/>
    </w:rPr>
  </w:style>
  <w:style w:type="paragraph" w:customStyle="1" w:styleId="p2">
    <w:name w:val="p2"/>
    <w:basedOn w:val="Standaard"/>
    <w:rsid w:val="00B95D63"/>
    <w:pPr>
      <w:spacing w:after="0" w:line="240" w:lineRule="auto"/>
    </w:pPr>
    <w:rPr>
      <w:rFonts w:ascii="Corbel" w:hAnsi="Corbel"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3384">
      <w:bodyDiv w:val="1"/>
      <w:marLeft w:val="0"/>
      <w:marRight w:val="0"/>
      <w:marTop w:val="0"/>
      <w:marBottom w:val="0"/>
      <w:divBdr>
        <w:top w:val="none" w:sz="0" w:space="0" w:color="auto"/>
        <w:left w:val="none" w:sz="0" w:space="0" w:color="auto"/>
        <w:bottom w:val="none" w:sz="0" w:space="0" w:color="auto"/>
        <w:right w:val="none" w:sz="0" w:space="0" w:color="auto"/>
      </w:divBdr>
      <w:divsChild>
        <w:div w:id="1977564531">
          <w:marLeft w:val="0"/>
          <w:marRight w:val="0"/>
          <w:marTop w:val="0"/>
          <w:marBottom w:val="0"/>
          <w:divBdr>
            <w:top w:val="none" w:sz="0" w:space="0" w:color="auto"/>
            <w:left w:val="none" w:sz="0" w:space="0" w:color="auto"/>
            <w:bottom w:val="none" w:sz="0" w:space="0" w:color="auto"/>
            <w:right w:val="none" w:sz="0" w:space="0" w:color="auto"/>
          </w:divBdr>
        </w:div>
      </w:divsChild>
    </w:div>
    <w:div w:id="220752660">
      <w:bodyDiv w:val="1"/>
      <w:marLeft w:val="0"/>
      <w:marRight w:val="0"/>
      <w:marTop w:val="0"/>
      <w:marBottom w:val="0"/>
      <w:divBdr>
        <w:top w:val="none" w:sz="0" w:space="0" w:color="auto"/>
        <w:left w:val="none" w:sz="0" w:space="0" w:color="auto"/>
        <w:bottom w:val="none" w:sz="0" w:space="0" w:color="auto"/>
        <w:right w:val="none" w:sz="0" w:space="0" w:color="auto"/>
      </w:divBdr>
    </w:div>
    <w:div w:id="335495973">
      <w:bodyDiv w:val="1"/>
      <w:marLeft w:val="0"/>
      <w:marRight w:val="0"/>
      <w:marTop w:val="0"/>
      <w:marBottom w:val="0"/>
      <w:divBdr>
        <w:top w:val="none" w:sz="0" w:space="0" w:color="auto"/>
        <w:left w:val="none" w:sz="0" w:space="0" w:color="auto"/>
        <w:bottom w:val="none" w:sz="0" w:space="0" w:color="auto"/>
        <w:right w:val="none" w:sz="0" w:space="0" w:color="auto"/>
      </w:divBdr>
      <w:divsChild>
        <w:div w:id="1465150872">
          <w:marLeft w:val="0"/>
          <w:marRight w:val="0"/>
          <w:marTop w:val="0"/>
          <w:marBottom w:val="0"/>
          <w:divBdr>
            <w:top w:val="none" w:sz="0" w:space="0" w:color="auto"/>
            <w:left w:val="none" w:sz="0" w:space="0" w:color="auto"/>
            <w:bottom w:val="none" w:sz="0" w:space="0" w:color="auto"/>
            <w:right w:val="none" w:sz="0" w:space="0" w:color="auto"/>
          </w:divBdr>
        </w:div>
      </w:divsChild>
    </w:div>
    <w:div w:id="354037053">
      <w:bodyDiv w:val="1"/>
      <w:marLeft w:val="0"/>
      <w:marRight w:val="0"/>
      <w:marTop w:val="0"/>
      <w:marBottom w:val="0"/>
      <w:divBdr>
        <w:top w:val="none" w:sz="0" w:space="0" w:color="auto"/>
        <w:left w:val="none" w:sz="0" w:space="0" w:color="auto"/>
        <w:bottom w:val="none" w:sz="0" w:space="0" w:color="auto"/>
        <w:right w:val="none" w:sz="0" w:space="0" w:color="auto"/>
      </w:divBdr>
    </w:div>
    <w:div w:id="597491781">
      <w:bodyDiv w:val="1"/>
      <w:marLeft w:val="0"/>
      <w:marRight w:val="0"/>
      <w:marTop w:val="0"/>
      <w:marBottom w:val="0"/>
      <w:divBdr>
        <w:top w:val="none" w:sz="0" w:space="0" w:color="auto"/>
        <w:left w:val="none" w:sz="0" w:space="0" w:color="auto"/>
        <w:bottom w:val="none" w:sz="0" w:space="0" w:color="auto"/>
        <w:right w:val="none" w:sz="0" w:space="0" w:color="auto"/>
      </w:divBdr>
    </w:div>
    <w:div w:id="746268483">
      <w:bodyDiv w:val="1"/>
      <w:marLeft w:val="0"/>
      <w:marRight w:val="0"/>
      <w:marTop w:val="0"/>
      <w:marBottom w:val="0"/>
      <w:divBdr>
        <w:top w:val="none" w:sz="0" w:space="0" w:color="auto"/>
        <w:left w:val="none" w:sz="0" w:space="0" w:color="auto"/>
        <w:bottom w:val="none" w:sz="0" w:space="0" w:color="auto"/>
        <w:right w:val="none" w:sz="0" w:space="0" w:color="auto"/>
      </w:divBdr>
    </w:div>
    <w:div w:id="848911033">
      <w:bodyDiv w:val="1"/>
      <w:marLeft w:val="0"/>
      <w:marRight w:val="0"/>
      <w:marTop w:val="0"/>
      <w:marBottom w:val="0"/>
      <w:divBdr>
        <w:top w:val="none" w:sz="0" w:space="0" w:color="auto"/>
        <w:left w:val="none" w:sz="0" w:space="0" w:color="auto"/>
        <w:bottom w:val="none" w:sz="0" w:space="0" w:color="auto"/>
        <w:right w:val="none" w:sz="0" w:space="0" w:color="auto"/>
      </w:divBdr>
    </w:div>
    <w:div w:id="991635408">
      <w:bodyDiv w:val="1"/>
      <w:marLeft w:val="0"/>
      <w:marRight w:val="0"/>
      <w:marTop w:val="0"/>
      <w:marBottom w:val="0"/>
      <w:divBdr>
        <w:top w:val="none" w:sz="0" w:space="0" w:color="auto"/>
        <w:left w:val="none" w:sz="0" w:space="0" w:color="auto"/>
        <w:bottom w:val="none" w:sz="0" w:space="0" w:color="auto"/>
        <w:right w:val="none" w:sz="0" w:space="0" w:color="auto"/>
      </w:divBdr>
    </w:div>
    <w:div w:id="1033576236">
      <w:bodyDiv w:val="1"/>
      <w:marLeft w:val="0"/>
      <w:marRight w:val="0"/>
      <w:marTop w:val="0"/>
      <w:marBottom w:val="0"/>
      <w:divBdr>
        <w:top w:val="none" w:sz="0" w:space="0" w:color="auto"/>
        <w:left w:val="none" w:sz="0" w:space="0" w:color="auto"/>
        <w:bottom w:val="none" w:sz="0" w:space="0" w:color="auto"/>
        <w:right w:val="none" w:sz="0" w:space="0" w:color="auto"/>
      </w:divBdr>
    </w:div>
    <w:div w:id="1238440166">
      <w:bodyDiv w:val="1"/>
      <w:marLeft w:val="0"/>
      <w:marRight w:val="0"/>
      <w:marTop w:val="0"/>
      <w:marBottom w:val="0"/>
      <w:divBdr>
        <w:top w:val="none" w:sz="0" w:space="0" w:color="auto"/>
        <w:left w:val="none" w:sz="0" w:space="0" w:color="auto"/>
        <w:bottom w:val="none" w:sz="0" w:space="0" w:color="auto"/>
        <w:right w:val="none" w:sz="0" w:space="0" w:color="auto"/>
      </w:divBdr>
    </w:div>
    <w:div w:id="1277443782">
      <w:bodyDiv w:val="1"/>
      <w:marLeft w:val="0"/>
      <w:marRight w:val="0"/>
      <w:marTop w:val="0"/>
      <w:marBottom w:val="0"/>
      <w:divBdr>
        <w:top w:val="none" w:sz="0" w:space="0" w:color="auto"/>
        <w:left w:val="none" w:sz="0" w:space="0" w:color="auto"/>
        <w:bottom w:val="none" w:sz="0" w:space="0" w:color="auto"/>
        <w:right w:val="none" w:sz="0" w:space="0" w:color="auto"/>
      </w:divBdr>
    </w:div>
    <w:div w:id="1369060765">
      <w:bodyDiv w:val="1"/>
      <w:marLeft w:val="0"/>
      <w:marRight w:val="0"/>
      <w:marTop w:val="0"/>
      <w:marBottom w:val="0"/>
      <w:divBdr>
        <w:top w:val="none" w:sz="0" w:space="0" w:color="auto"/>
        <w:left w:val="none" w:sz="0" w:space="0" w:color="auto"/>
        <w:bottom w:val="none" w:sz="0" w:space="0" w:color="auto"/>
        <w:right w:val="none" w:sz="0" w:space="0" w:color="auto"/>
      </w:divBdr>
    </w:div>
    <w:div w:id="1413435106">
      <w:bodyDiv w:val="1"/>
      <w:marLeft w:val="0"/>
      <w:marRight w:val="0"/>
      <w:marTop w:val="0"/>
      <w:marBottom w:val="0"/>
      <w:divBdr>
        <w:top w:val="none" w:sz="0" w:space="0" w:color="auto"/>
        <w:left w:val="none" w:sz="0" w:space="0" w:color="auto"/>
        <w:bottom w:val="none" w:sz="0" w:space="0" w:color="auto"/>
        <w:right w:val="none" w:sz="0" w:space="0" w:color="auto"/>
      </w:divBdr>
    </w:div>
    <w:div w:id="1513570808">
      <w:bodyDiv w:val="1"/>
      <w:marLeft w:val="0"/>
      <w:marRight w:val="0"/>
      <w:marTop w:val="0"/>
      <w:marBottom w:val="0"/>
      <w:divBdr>
        <w:top w:val="none" w:sz="0" w:space="0" w:color="auto"/>
        <w:left w:val="none" w:sz="0" w:space="0" w:color="auto"/>
        <w:bottom w:val="none" w:sz="0" w:space="0" w:color="auto"/>
        <w:right w:val="none" w:sz="0" w:space="0" w:color="auto"/>
      </w:divBdr>
    </w:div>
    <w:div w:id="1834370591">
      <w:bodyDiv w:val="1"/>
      <w:marLeft w:val="0"/>
      <w:marRight w:val="0"/>
      <w:marTop w:val="0"/>
      <w:marBottom w:val="0"/>
      <w:divBdr>
        <w:top w:val="none" w:sz="0" w:space="0" w:color="auto"/>
        <w:left w:val="none" w:sz="0" w:space="0" w:color="auto"/>
        <w:bottom w:val="none" w:sz="0" w:space="0" w:color="auto"/>
        <w:right w:val="none" w:sz="0" w:space="0" w:color="auto"/>
      </w:divBdr>
    </w:div>
    <w:div w:id="1896965374">
      <w:bodyDiv w:val="1"/>
      <w:marLeft w:val="0"/>
      <w:marRight w:val="0"/>
      <w:marTop w:val="0"/>
      <w:marBottom w:val="0"/>
      <w:divBdr>
        <w:top w:val="none" w:sz="0" w:space="0" w:color="auto"/>
        <w:left w:val="none" w:sz="0" w:space="0" w:color="auto"/>
        <w:bottom w:val="none" w:sz="0" w:space="0" w:color="auto"/>
        <w:right w:val="none" w:sz="0" w:space="0" w:color="auto"/>
      </w:divBdr>
    </w:div>
    <w:div w:id="2013798831">
      <w:bodyDiv w:val="1"/>
      <w:marLeft w:val="0"/>
      <w:marRight w:val="0"/>
      <w:marTop w:val="0"/>
      <w:marBottom w:val="0"/>
      <w:divBdr>
        <w:top w:val="none" w:sz="0" w:space="0" w:color="auto"/>
        <w:left w:val="none" w:sz="0" w:space="0" w:color="auto"/>
        <w:bottom w:val="none" w:sz="0" w:space="0" w:color="auto"/>
        <w:right w:val="none" w:sz="0" w:space="0" w:color="auto"/>
      </w:divBdr>
    </w:div>
    <w:div w:id="2075351473">
      <w:bodyDiv w:val="1"/>
      <w:marLeft w:val="0"/>
      <w:marRight w:val="0"/>
      <w:marTop w:val="0"/>
      <w:marBottom w:val="0"/>
      <w:divBdr>
        <w:top w:val="none" w:sz="0" w:space="0" w:color="auto"/>
        <w:left w:val="none" w:sz="0" w:space="0" w:color="auto"/>
        <w:bottom w:val="none" w:sz="0" w:space="0" w:color="auto"/>
        <w:right w:val="none" w:sz="0" w:space="0" w:color="auto"/>
      </w:divBdr>
    </w:div>
    <w:div w:id="2109890600">
      <w:bodyDiv w:val="1"/>
      <w:marLeft w:val="0"/>
      <w:marRight w:val="0"/>
      <w:marTop w:val="0"/>
      <w:marBottom w:val="0"/>
      <w:divBdr>
        <w:top w:val="none" w:sz="0" w:space="0" w:color="auto"/>
        <w:left w:val="none" w:sz="0" w:space="0" w:color="auto"/>
        <w:bottom w:val="none" w:sz="0" w:space="0" w:color="auto"/>
        <w:right w:val="none" w:sz="0" w:space="0" w:color="auto"/>
      </w:divBdr>
    </w:div>
    <w:div w:id="214684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venlo.samenwerkingswijzer.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772B3-2793-4190-A634-FE8BDA93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98E5747</Template>
  <TotalTime>9</TotalTime>
  <Pages>10</Pages>
  <Words>2839</Words>
  <Characters>15615</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Besluitvormingsproces A9 – een onderzoek door de Rekenkamercommissie Amstelveen</vt:lpstr>
    </vt:vector>
  </TitlesOfParts>
  <Company>Microsoft</Company>
  <LinksUpToDate>false</LinksUpToDate>
  <CharactersWithSpaces>18418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Besluitvormingsproces A9 – een onderzoek door de Rekenkamercommissie Amstelveen</dc:title>
  <dc:creator/>
  <cp:lastModifiedBy>Verloop, Dorien</cp:lastModifiedBy>
  <cp:revision>11</cp:revision>
  <cp:lastPrinted>2018-01-29T10:59:00Z</cp:lastPrinted>
  <dcterms:created xsi:type="dcterms:W3CDTF">2018-01-29T12:06:00Z</dcterms:created>
  <dcterms:modified xsi:type="dcterms:W3CDTF">2018-02-08T12:08:00Z</dcterms:modified>
</cp:coreProperties>
</file>